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DD68A" w14:textId="3BA164F2" w:rsidR="00CC6E16" w:rsidRDefault="00A048C0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Commento alla scheda di</w:t>
      </w:r>
      <w:r w:rsidR="00CC6E16" w:rsidRPr="00512791">
        <w:rPr>
          <w:rFonts w:cstheme="minorHAnsi"/>
          <w:b/>
          <w:bCs/>
          <w:color w:val="000000" w:themeColor="text1"/>
          <w:sz w:val="24"/>
          <w:szCs w:val="24"/>
        </w:rPr>
        <w:t xml:space="preserve"> monitoraggio annuale</w:t>
      </w:r>
      <w:r w:rsidR="009C136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F2853">
        <w:rPr>
          <w:rFonts w:cstheme="minorHAnsi"/>
          <w:b/>
          <w:bCs/>
          <w:color w:val="000000" w:themeColor="text1"/>
          <w:sz w:val="24"/>
          <w:szCs w:val="24"/>
        </w:rPr>
        <w:t>2020</w:t>
      </w:r>
      <w:r w:rsidR="002E2053" w:rsidRPr="00512791">
        <w:rPr>
          <w:rFonts w:cstheme="minorHAnsi"/>
          <w:b/>
          <w:bCs/>
          <w:color w:val="000000" w:themeColor="text1"/>
          <w:sz w:val="24"/>
          <w:szCs w:val="24"/>
        </w:rPr>
        <w:t xml:space="preserve"> (SMA)</w:t>
      </w:r>
      <w:r w:rsidR="003622F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22FF">
        <w:rPr>
          <w:rFonts w:cstheme="minorHAnsi"/>
          <w:b/>
          <w:bCs/>
          <w:color w:val="000000" w:themeColor="text1"/>
          <w:sz w:val="24"/>
          <w:szCs w:val="24"/>
        </w:rPr>
        <w:t>CdS</w:t>
      </w:r>
      <w:proofErr w:type="spellEnd"/>
      <w:r w:rsidR="003622FF">
        <w:rPr>
          <w:rFonts w:cstheme="minorHAnsi"/>
          <w:b/>
          <w:bCs/>
          <w:color w:val="000000" w:themeColor="text1"/>
          <w:sz w:val="24"/>
          <w:szCs w:val="24"/>
        </w:rPr>
        <w:t xml:space="preserve"> Chimica Triennale L-27</w:t>
      </w:r>
    </w:p>
    <w:p w14:paraId="067E7EA9" w14:textId="77777777" w:rsidR="00B12230" w:rsidRDefault="00B12230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95BB9B4" w14:textId="5524F958" w:rsidR="003622FF" w:rsidRDefault="00DF3B02" w:rsidP="00B122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3622FF">
        <w:rPr>
          <w:rFonts w:cstheme="minorHAnsi"/>
          <w:color w:val="000000" w:themeColor="text1"/>
          <w:sz w:val="24"/>
          <w:szCs w:val="24"/>
        </w:rPr>
        <w:t>Il presente verbale è stato redatto dal</w:t>
      </w:r>
      <w:r w:rsidR="003622FF">
        <w:rPr>
          <w:rFonts w:cstheme="minorHAnsi"/>
          <w:color w:val="000000" w:themeColor="text1"/>
          <w:sz w:val="24"/>
          <w:szCs w:val="24"/>
        </w:rPr>
        <w:t xml:space="preserve"> gruppo del Riesame (</w:t>
      </w:r>
      <w:proofErr w:type="spellStart"/>
      <w:r w:rsidRPr="003622FF">
        <w:rPr>
          <w:rFonts w:cstheme="minorHAnsi"/>
          <w:color w:val="000000" w:themeColor="text1"/>
          <w:sz w:val="24"/>
          <w:szCs w:val="24"/>
        </w:rPr>
        <w:t>GdR</w:t>
      </w:r>
      <w:proofErr w:type="spellEnd"/>
      <w:r w:rsidR="003622FF">
        <w:rPr>
          <w:rFonts w:cstheme="minorHAnsi"/>
          <w:color w:val="000000" w:themeColor="text1"/>
          <w:sz w:val="24"/>
          <w:szCs w:val="24"/>
        </w:rPr>
        <w:t xml:space="preserve">) </w:t>
      </w:r>
      <w:r w:rsidRPr="003622FF">
        <w:rPr>
          <w:rFonts w:cstheme="minorHAnsi"/>
          <w:color w:val="000000" w:themeColor="text1"/>
          <w:sz w:val="24"/>
          <w:szCs w:val="24"/>
        </w:rPr>
        <w:t>del</w:t>
      </w:r>
      <w:r w:rsidR="003622FF">
        <w:rPr>
          <w:rFonts w:cstheme="minorHAnsi"/>
          <w:color w:val="000000" w:themeColor="text1"/>
          <w:sz w:val="24"/>
          <w:szCs w:val="24"/>
        </w:rPr>
        <w:t xml:space="preserve"> Consiglio interclasse in Scienze e Tecnologie Chimiche (</w:t>
      </w:r>
      <w:r w:rsidRPr="003622FF">
        <w:rPr>
          <w:rFonts w:cstheme="minorHAnsi"/>
          <w:color w:val="000000" w:themeColor="text1"/>
          <w:sz w:val="24"/>
          <w:szCs w:val="24"/>
        </w:rPr>
        <w:t>CISTEC</w:t>
      </w:r>
      <w:r w:rsidR="003622FF">
        <w:rPr>
          <w:rFonts w:cstheme="minorHAnsi"/>
          <w:color w:val="000000" w:themeColor="text1"/>
          <w:sz w:val="24"/>
          <w:szCs w:val="24"/>
        </w:rPr>
        <w:t>)</w:t>
      </w:r>
      <w:r w:rsidRPr="003622FF">
        <w:rPr>
          <w:rFonts w:cstheme="minorHAnsi"/>
          <w:color w:val="000000" w:themeColor="text1"/>
          <w:sz w:val="24"/>
          <w:szCs w:val="24"/>
        </w:rPr>
        <w:t xml:space="preserve"> riunitosi in via telematica </w:t>
      </w:r>
      <w:r w:rsidR="003622FF">
        <w:rPr>
          <w:rFonts w:cstheme="minorHAnsi"/>
          <w:color w:val="000000" w:themeColor="text1"/>
          <w:sz w:val="24"/>
          <w:szCs w:val="24"/>
        </w:rPr>
        <w:t>in data 14/11/2020.</w:t>
      </w:r>
    </w:p>
    <w:p w14:paraId="4B831AFB" w14:textId="02DB9105" w:rsidR="00DF3B02" w:rsidRPr="003622FF" w:rsidRDefault="003622FF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Il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GdR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è</w:t>
      </w:r>
      <w:r w:rsidR="00DF3B02" w:rsidRPr="003622FF">
        <w:rPr>
          <w:rFonts w:cstheme="minorHAnsi"/>
          <w:color w:val="000000" w:themeColor="text1"/>
          <w:sz w:val="24"/>
          <w:szCs w:val="24"/>
        </w:rPr>
        <w:t xml:space="preserve"> così composto:</w:t>
      </w:r>
    </w:p>
    <w:p w14:paraId="2C9D075D" w14:textId="1F30492A" w:rsidR="00DF3B02" w:rsidRDefault="00DF3B02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438E5DB" w14:textId="77777777" w:rsidR="00DF3B02" w:rsidRPr="00DF3B02" w:rsidRDefault="00DF3B02" w:rsidP="00DF3B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>Gruppo del riesame CISTEC:</w:t>
      </w:r>
    </w:p>
    <w:p w14:paraId="45D6F7AC" w14:textId="77777777" w:rsidR="00DF3B02" w:rsidRPr="00DF3B02" w:rsidRDefault="00DF3B02" w:rsidP="00DF3B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Prof. Angelo Nacci (presidente CISTEC)</w:t>
      </w:r>
    </w:p>
    <w:p w14:paraId="62E857BA" w14:textId="77777777" w:rsidR="00DF3B02" w:rsidRPr="00DF3B02" w:rsidRDefault="00DF3B02" w:rsidP="00DF3B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Sig. Speranza (rappresentante degli studenti)</w:t>
      </w:r>
    </w:p>
    <w:p w14:paraId="067A5709" w14:textId="77777777" w:rsidR="00DF3B02" w:rsidRPr="00DF3B02" w:rsidRDefault="00DF3B02" w:rsidP="00DF3B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Prof.ssa Luigia Sabbatini</w:t>
      </w:r>
    </w:p>
    <w:p w14:paraId="1E69AD4B" w14:textId="77777777" w:rsidR="00DF3B02" w:rsidRPr="00DF3B02" w:rsidRDefault="00DF3B02" w:rsidP="00DF3B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Prof. Pinalysa Cosma (ex delegato PLS e TFA del </w:t>
      </w:r>
      <w:proofErr w:type="spellStart"/>
      <w:r w:rsidRPr="00DF3B02">
        <w:rPr>
          <w:rFonts w:cstheme="minorHAnsi"/>
          <w:color w:val="000000" w:themeColor="text1"/>
          <w:sz w:val="24"/>
          <w:szCs w:val="24"/>
        </w:rPr>
        <w:t>dip</w:t>
      </w:r>
      <w:proofErr w:type="spellEnd"/>
      <w:r w:rsidRPr="00DF3B02">
        <w:rPr>
          <w:rFonts w:cstheme="minorHAnsi"/>
          <w:color w:val="000000" w:themeColor="text1"/>
          <w:sz w:val="24"/>
          <w:szCs w:val="24"/>
        </w:rPr>
        <w:t>. Chimica)</w:t>
      </w:r>
    </w:p>
    <w:p w14:paraId="5729D27D" w14:textId="77777777" w:rsidR="00DF3B02" w:rsidRPr="00DF3B02" w:rsidRDefault="00DF3B02" w:rsidP="00DF3B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Dr. Nicola di Masi (rappresentante TA)</w:t>
      </w:r>
    </w:p>
    <w:p w14:paraId="7A7CE0BF" w14:textId="77777777" w:rsidR="00DF3B02" w:rsidRPr="00DF3B02" w:rsidRDefault="00DF3B02" w:rsidP="00DF3B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Dr.ssa Apollonia </w:t>
      </w:r>
      <w:proofErr w:type="spellStart"/>
      <w:r w:rsidRPr="00DF3B02">
        <w:rPr>
          <w:rFonts w:cstheme="minorHAnsi"/>
          <w:color w:val="000000" w:themeColor="text1"/>
          <w:sz w:val="24"/>
          <w:szCs w:val="24"/>
        </w:rPr>
        <w:t>Amorisco</w:t>
      </w:r>
      <w:proofErr w:type="spellEnd"/>
      <w:r w:rsidRPr="00DF3B02">
        <w:rPr>
          <w:rFonts w:cstheme="minorHAnsi"/>
          <w:color w:val="000000" w:themeColor="text1"/>
          <w:sz w:val="24"/>
          <w:szCs w:val="24"/>
        </w:rPr>
        <w:t xml:space="preserve"> (rappresentante Ordine dei Chimici Puglia)</w:t>
      </w:r>
    </w:p>
    <w:p w14:paraId="1A738396" w14:textId="23C6E956" w:rsidR="00DF3B02" w:rsidRPr="00DF3B02" w:rsidRDefault="00DF3B02" w:rsidP="00DF3B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Dr.ssa Francesca Ferrieri (rappresentante Arpa Puglia)</w:t>
      </w:r>
    </w:p>
    <w:p w14:paraId="779C70FA" w14:textId="77777777" w:rsidR="00CC6E16" w:rsidRPr="00512791" w:rsidRDefault="00CC6E16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7A728F8" w14:textId="2FE3F1A8" w:rsidR="00CC6E16" w:rsidRPr="00512791" w:rsidRDefault="003622FF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Commento SMA </w:t>
      </w:r>
      <w:r w:rsidR="000132FC">
        <w:rPr>
          <w:rFonts w:cstheme="minorHAnsi"/>
          <w:b/>
          <w:bCs/>
          <w:color w:val="000000" w:themeColor="text1"/>
          <w:sz w:val="24"/>
          <w:szCs w:val="24"/>
        </w:rPr>
        <w:t xml:space="preserve">2020 - </w:t>
      </w:r>
      <w:r w:rsidR="00CC6E16" w:rsidRPr="00512791">
        <w:rPr>
          <w:rFonts w:cstheme="minorHAnsi"/>
          <w:b/>
          <w:bCs/>
          <w:color w:val="000000" w:themeColor="text1"/>
          <w:sz w:val="24"/>
          <w:szCs w:val="24"/>
        </w:rPr>
        <w:t>L-27 – Chimica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Triennale</w:t>
      </w:r>
    </w:p>
    <w:p w14:paraId="72DB9F90" w14:textId="77777777" w:rsidR="00CC6E16" w:rsidRPr="00512791" w:rsidRDefault="00CC6E16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E853F9C" w14:textId="17807E5E" w:rsidR="00343F05" w:rsidRPr="00512791" w:rsidRDefault="00343F05" w:rsidP="00343F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12791">
        <w:rPr>
          <w:rFonts w:cstheme="minorHAnsi"/>
          <w:color w:val="000000" w:themeColor="text1"/>
          <w:sz w:val="24"/>
          <w:szCs w:val="24"/>
        </w:rPr>
        <w:t xml:space="preserve">Il corso di laurea triennale in Chimica </w:t>
      </w:r>
      <w:r w:rsidR="009269DC" w:rsidRPr="00512791">
        <w:rPr>
          <w:rFonts w:cstheme="minorHAnsi"/>
          <w:color w:val="000000" w:themeColor="text1"/>
          <w:sz w:val="24"/>
          <w:szCs w:val="24"/>
        </w:rPr>
        <w:t>di</w:t>
      </w:r>
      <w:r w:rsidRPr="00512791">
        <w:rPr>
          <w:rFonts w:cstheme="minorHAnsi"/>
          <w:color w:val="000000" w:themeColor="text1"/>
          <w:sz w:val="24"/>
          <w:szCs w:val="24"/>
        </w:rPr>
        <w:t xml:space="preserve"> Bari </w:t>
      </w:r>
      <w:r w:rsidR="00633969">
        <w:rPr>
          <w:rFonts w:cstheme="minorHAnsi"/>
          <w:color w:val="000000" w:themeColor="text1"/>
          <w:sz w:val="24"/>
          <w:szCs w:val="24"/>
        </w:rPr>
        <w:t xml:space="preserve">è uno dei </w:t>
      </w:r>
      <w:r w:rsidR="009312A5">
        <w:rPr>
          <w:rFonts w:cstheme="minorHAnsi"/>
          <w:color w:val="000000" w:themeColor="text1"/>
          <w:sz w:val="24"/>
          <w:szCs w:val="24"/>
        </w:rPr>
        <w:t>44</w:t>
      </w:r>
      <w:r w:rsidR="0063396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33969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633969">
        <w:rPr>
          <w:rFonts w:cstheme="minorHAnsi"/>
          <w:color w:val="000000" w:themeColor="text1"/>
          <w:sz w:val="24"/>
          <w:szCs w:val="24"/>
        </w:rPr>
        <w:t xml:space="preserve"> </w:t>
      </w:r>
      <w:r w:rsidR="009312A5">
        <w:rPr>
          <w:rFonts w:cstheme="minorHAnsi"/>
          <w:color w:val="000000" w:themeColor="text1"/>
          <w:sz w:val="24"/>
          <w:szCs w:val="24"/>
        </w:rPr>
        <w:t>della stessa classe pr</w:t>
      </w:r>
      <w:r w:rsidR="00770854">
        <w:rPr>
          <w:rFonts w:cstheme="minorHAnsi"/>
          <w:color w:val="000000" w:themeColor="text1"/>
          <w:sz w:val="24"/>
          <w:szCs w:val="24"/>
        </w:rPr>
        <w:t>esenti sul territorio nazionale ed</w:t>
      </w:r>
      <w:r w:rsidR="009312A5">
        <w:rPr>
          <w:rFonts w:cstheme="minorHAnsi"/>
          <w:color w:val="000000" w:themeColor="text1"/>
          <w:sz w:val="24"/>
          <w:szCs w:val="24"/>
        </w:rPr>
        <w:t xml:space="preserve"> uno dei 12 </w:t>
      </w:r>
      <w:proofErr w:type="spellStart"/>
      <w:r w:rsidR="009312A5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9312A5">
        <w:rPr>
          <w:rFonts w:cstheme="minorHAnsi"/>
          <w:color w:val="000000" w:themeColor="text1"/>
          <w:sz w:val="24"/>
          <w:szCs w:val="24"/>
        </w:rPr>
        <w:t xml:space="preserve"> </w:t>
      </w:r>
      <w:r w:rsidR="00770854">
        <w:rPr>
          <w:rFonts w:cstheme="minorHAnsi"/>
          <w:color w:val="000000" w:themeColor="text1"/>
          <w:sz w:val="24"/>
          <w:szCs w:val="24"/>
        </w:rPr>
        <w:t>della macroregione</w:t>
      </w:r>
      <w:r w:rsidR="00633969">
        <w:rPr>
          <w:rFonts w:cstheme="minorHAnsi"/>
          <w:color w:val="000000" w:themeColor="text1"/>
          <w:sz w:val="24"/>
          <w:szCs w:val="24"/>
        </w:rPr>
        <w:t xml:space="preserve"> Sud e isole, l’unico </w:t>
      </w:r>
      <w:r w:rsidR="009312A5">
        <w:rPr>
          <w:rFonts w:cstheme="minorHAnsi"/>
          <w:color w:val="000000" w:themeColor="text1"/>
          <w:sz w:val="24"/>
          <w:szCs w:val="24"/>
        </w:rPr>
        <w:t>presente n</w:t>
      </w:r>
      <w:r w:rsidR="00633969">
        <w:rPr>
          <w:rFonts w:cstheme="minorHAnsi"/>
          <w:color w:val="000000" w:themeColor="text1"/>
          <w:sz w:val="24"/>
          <w:szCs w:val="24"/>
        </w:rPr>
        <w:t>ella regione</w:t>
      </w:r>
      <w:r w:rsidR="00723248">
        <w:rPr>
          <w:rFonts w:cstheme="minorHAnsi"/>
          <w:color w:val="000000" w:themeColor="text1"/>
          <w:sz w:val="24"/>
          <w:szCs w:val="24"/>
        </w:rPr>
        <w:t xml:space="preserve"> Puglia</w:t>
      </w:r>
      <w:r w:rsidR="00633969">
        <w:rPr>
          <w:rFonts w:cstheme="minorHAnsi"/>
          <w:color w:val="000000" w:themeColor="text1"/>
          <w:sz w:val="24"/>
          <w:szCs w:val="24"/>
        </w:rPr>
        <w:t>. N</w:t>
      </w:r>
      <w:r w:rsidR="00633969" w:rsidRPr="00512791">
        <w:rPr>
          <w:rFonts w:cstheme="minorHAnsi"/>
          <w:color w:val="000000" w:themeColor="text1"/>
          <w:sz w:val="24"/>
          <w:szCs w:val="24"/>
        </w:rPr>
        <w:t>ell’AA 2011-12</w:t>
      </w:r>
      <w:r w:rsidR="00633969">
        <w:rPr>
          <w:rFonts w:cstheme="minorHAnsi"/>
          <w:color w:val="000000" w:themeColor="text1"/>
          <w:sz w:val="24"/>
          <w:szCs w:val="24"/>
        </w:rPr>
        <w:t>,</w:t>
      </w:r>
      <w:r w:rsidR="00633969" w:rsidRPr="00512791">
        <w:rPr>
          <w:rFonts w:cstheme="minorHAnsi"/>
          <w:color w:val="000000" w:themeColor="text1"/>
          <w:sz w:val="24"/>
          <w:szCs w:val="24"/>
        </w:rPr>
        <w:t xml:space="preserve"> in linea con </w:t>
      </w:r>
      <w:r w:rsidR="00633969">
        <w:rPr>
          <w:rFonts w:cstheme="minorHAnsi"/>
          <w:color w:val="000000" w:themeColor="text1"/>
          <w:sz w:val="24"/>
          <w:szCs w:val="24"/>
        </w:rPr>
        <w:t>l’orientamento</w:t>
      </w:r>
      <w:r w:rsidR="00633969" w:rsidRPr="00512791">
        <w:rPr>
          <w:rFonts w:cstheme="minorHAnsi"/>
          <w:color w:val="000000" w:themeColor="text1"/>
          <w:sz w:val="24"/>
          <w:szCs w:val="24"/>
        </w:rPr>
        <w:t xml:space="preserve"> nazionale</w:t>
      </w:r>
      <w:r w:rsidR="00633969">
        <w:rPr>
          <w:rFonts w:cstheme="minorHAnsi"/>
          <w:color w:val="000000" w:themeColor="text1"/>
          <w:sz w:val="24"/>
          <w:szCs w:val="24"/>
        </w:rPr>
        <w:t>,</w:t>
      </w:r>
      <w:r w:rsidR="00633969" w:rsidRPr="00512791">
        <w:rPr>
          <w:rFonts w:cstheme="minorHAnsi"/>
          <w:color w:val="000000" w:themeColor="text1"/>
          <w:sz w:val="24"/>
          <w:szCs w:val="24"/>
        </w:rPr>
        <w:t xml:space="preserve"> </w:t>
      </w:r>
      <w:r w:rsidR="00723248">
        <w:rPr>
          <w:rFonts w:cstheme="minorHAnsi"/>
          <w:color w:val="000000" w:themeColor="text1"/>
          <w:sz w:val="24"/>
          <w:szCs w:val="24"/>
        </w:rPr>
        <w:t xml:space="preserve">il </w:t>
      </w:r>
      <w:proofErr w:type="spellStart"/>
      <w:r w:rsidR="00723248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723248">
        <w:rPr>
          <w:rFonts w:cstheme="minorHAnsi"/>
          <w:color w:val="000000" w:themeColor="text1"/>
          <w:sz w:val="24"/>
          <w:szCs w:val="24"/>
        </w:rPr>
        <w:t xml:space="preserve"> </w:t>
      </w:r>
      <w:r w:rsidRPr="00512791">
        <w:rPr>
          <w:rFonts w:cstheme="minorHAnsi"/>
          <w:color w:val="000000" w:themeColor="text1"/>
          <w:sz w:val="24"/>
          <w:szCs w:val="24"/>
        </w:rPr>
        <w:t xml:space="preserve">ha introdotto il numero programmato </w:t>
      </w:r>
      <w:r w:rsidR="004453EF" w:rsidRPr="00512791">
        <w:rPr>
          <w:rFonts w:cstheme="minorHAnsi"/>
          <w:color w:val="000000" w:themeColor="text1"/>
          <w:sz w:val="24"/>
          <w:szCs w:val="24"/>
        </w:rPr>
        <w:t xml:space="preserve">di </w:t>
      </w:r>
      <w:r w:rsidR="001D13EF">
        <w:rPr>
          <w:rFonts w:cstheme="minorHAnsi"/>
          <w:color w:val="000000" w:themeColor="text1"/>
          <w:sz w:val="24"/>
          <w:szCs w:val="24"/>
        </w:rPr>
        <w:t>55</w:t>
      </w:r>
      <w:r w:rsidR="004453EF" w:rsidRPr="00512791">
        <w:rPr>
          <w:rFonts w:cstheme="minorHAnsi"/>
          <w:color w:val="000000" w:themeColor="text1"/>
          <w:sz w:val="24"/>
          <w:szCs w:val="24"/>
        </w:rPr>
        <w:t xml:space="preserve"> unità</w:t>
      </w:r>
      <w:r w:rsidR="009312A5">
        <w:rPr>
          <w:rFonts w:cstheme="minorHAnsi"/>
          <w:color w:val="000000" w:themeColor="text1"/>
          <w:sz w:val="24"/>
          <w:szCs w:val="24"/>
        </w:rPr>
        <w:t xml:space="preserve">, confermato </w:t>
      </w:r>
      <w:r w:rsidR="00500B31">
        <w:rPr>
          <w:rFonts w:cstheme="minorHAnsi"/>
          <w:color w:val="000000" w:themeColor="text1"/>
          <w:sz w:val="24"/>
          <w:szCs w:val="24"/>
        </w:rPr>
        <w:t xml:space="preserve">poi </w:t>
      </w:r>
      <w:r w:rsidR="009312A5">
        <w:rPr>
          <w:rFonts w:cstheme="minorHAnsi"/>
          <w:color w:val="000000" w:themeColor="text1"/>
          <w:sz w:val="24"/>
          <w:szCs w:val="24"/>
        </w:rPr>
        <w:t>nell’anno successivo (2012/13) ed elevato a 75 unità a partire dall’AA 2013/14.</w:t>
      </w:r>
      <w:r w:rsidR="002F6B5C">
        <w:rPr>
          <w:rFonts w:cstheme="minorHAnsi"/>
          <w:color w:val="000000" w:themeColor="text1"/>
          <w:sz w:val="24"/>
          <w:szCs w:val="24"/>
        </w:rPr>
        <w:t xml:space="preserve"> </w:t>
      </w:r>
      <w:r w:rsidR="00A048C0">
        <w:rPr>
          <w:rFonts w:cstheme="minorHAnsi"/>
          <w:color w:val="000000" w:themeColor="text1"/>
          <w:sz w:val="24"/>
          <w:szCs w:val="24"/>
        </w:rPr>
        <w:t>Il numero programmato è</w:t>
      </w:r>
      <w:r w:rsidR="00742E13">
        <w:rPr>
          <w:rFonts w:cstheme="minorHAnsi"/>
          <w:color w:val="000000" w:themeColor="text1"/>
          <w:sz w:val="24"/>
          <w:szCs w:val="24"/>
        </w:rPr>
        <w:t xml:space="preserve"> </w:t>
      </w:r>
      <w:r w:rsidR="008B351E">
        <w:rPr>
          <w:rFonts w:cstheme="minorHAnsi"/>
          <w:color w:val="000000" w:themeColor="text1"/>
          <w:sz w:val="24"/>
          <w:szCs w:val="24"/>
        </w:rPr>
        <w:t xml:space="preserve">stato </w:t>
      </w:r>
      <w:r w:rsidR="00742E13">
        <w:rPr>
          <w:rFonts w:cstheme="minorHAnsi"/>
          <w:color w:val="000000" w:themeColor="text1"/>
          <w:sz w:val="24"/>
          <w:szCs w:val="24"/>
        </w:rPr>
        <w:t>sempre raggiunt</w:t>
      </w:r>
      <w:r w:rsidR="00A048C0">
        <w:rPr>
          <w:rFonts w:cstheme="minorHAnsi"/>
          <w:color w:val="000000" w:themeColor="text1"/>
          <w:sz w:val="24"/>
          <w:szCs w:val="24"/>
        </w:rPr>
        <w:t>o</w:t>
      </w:r>
      <w:r w:rsidR="00A913DF">
        <w:rPr>
          <w:rFonts w:cstheme="minorHAnsi"/>
          <w:color w:val="000000" w:themeColor="text1"/>
          <w:sz w:val="24"/>
          <w:szCs w:val="24"/>
        </w:rPr>
        <w:t xml:space="preserve">, in particolare </w:t>
      </w:r>
      <w:r w:rsidR="007465F0">
        <w:rPr>
          <w:rFonts w:cstheme="minorHAnsi"/>
          <w:color w:val="000000" w:themeColor="text1"/>
          <w:sz w:val="24"/>
          <w:szCs w:val="24"/>
        </w:rPr>
        <w:t>nel</w:t>
      </w:r>
      <w:r w:rsidR="00633969">
        <w:rPr>
          <w:rFonts w:cstheme="minorHAnsi"/>
          <w:color w:val="000000" w:themeColor="text1"/>
          <w:sz w:val="24"/>
          <w:szCs w:val="24"/>
        </w:rPr>
        <w:t xml:space="preserve"> </w:t>
      </w:r>
      <w:r w:rsidR="00172FDB">
        <w:rPr>
          <w:rFonts w:cstheme="minorHAnsi"/>
          <w:color w:val="000000" w:themeColor="text1"/>
          <w:sz w:val="24"/>
          <w:szCs w:val="24"/>
        </w:rPr>
        <w:t>triennio</w:t>
      </w:r>
      <w:r w:rsidR="007465F0">
        <w:rPr>
          <w:rFonts w:cstheme="minorHAnsi"/>
          <w:color w:val="000000" w:themeColor="text1"/>
          <w:sz w:val="24"/>
          <w:szCs w:val="24"/>
        </w:rPr>
        <w:t xml:space="preserve"> </w:t>
      </w:r>
      <w:r w:rsidR="00172FDB">
        <w:rPr>
          <w:rFonts w:cstheme="minorHAnsi"/>
          <w:color w:val="000000" w:themeColor="text1"/>
          <w:sz w:val="24"/>
          <w:szCs w:val="24"/>
        </w:rPr>
        <w:t>2015</w:t>
      </w:r>
      <w:r w:rsidR="007465F0">
        <w:rPr>
          <w:rFonts w:cstheme="minorHAnsi"/>
          <w:color w:val="000000" w:themeColor="text1"/>
          <w:sz w:val="24"/>
          <w:szCs w:val="24"/>
        </w:rPr>
        <w:t>-</w:t>
      </w:r>
      <w:r w:rsidR="00172FDB">
        <w:rPr>
          <w:rFonts w:cstheme="minorHAnsi"/>
          <w:color w:val="000000" w:themeColor="text1"/>
          <w:sz w:val="24"/>
          <w:szCs w:val="24"/>
        </w:rPr>
        <w:t>2017</w:t>
      </w:r>
      <w:r w:rsidR="003B707F">
        <w:rPr>
          <w:rFonts w:cstheme="minorHAnsi"/>
          <w:color w:val="000000" w:themeColor="text1"/>
          <w:sz w:val="24"/>
          <w:szCs w:val="24"/>
        </w:rPr>
        <w:t>,</w:t>
      </w:r>
      <w:r w:rsidR="00633969" w:rsidRPr="00512791">
        <w:rPr>
          <w:rFonts w:cstheme="minorHAnsi"/>
          <w:color w:val="000000" w:themeColor="text1"/>
          <w:sz w:val="24"/>
          <w:szCs w:val="24"/>
        </w:rPr>
        <w:t xml:space="preserve"> </w:t>
      </w:r>
      <w:r w:rsidR="00633969">
        <w:rPr>
          <w:rFonts w:cstheme="minorHAnsi"/>
          <w:color w:val="000000" w:themeColor="text1"/>
          <w:sz w:val="24"/>
          <w:szCs w:val="24"/>
        </w:rPr>
        <w:t>come dimostra</w:t>
      </w:r>
      <w:r w:rsidR="007465F0">
        <w:rPr>
          <w:rFonts w:cstheme="minorHAnsi"/>
          <w:color w:val="000000" w:themeColor="text1"/>
          <w:sz w:val="24"/>
          <w:szCs w:val="24"/>
        </w:rPr>
        <w:t xml:space="preserve"> </w:t>
      </w:r>
      <w:r w:rsidR="00B65E8A">
        <w:rPr>
          <w:rFonts w:cstheme="minorHAnsi"/>
          <w:color w:val="000000" w:themeColor="text1"/>
          <w:sz w:val="24"/>
          <w:szCs w:val="24"/>
        </w:rPr>
        <w:t>l’</w:t>
      </w:r>
      <w:r w:rsidR="007465F0">
        <w:rPr>
          <w:rFonts w:cstheme="minorHAnsi"/>
          <w:color w:val="000000" w:themeColor="text1"/>
          <w:sz w:val="24"/>
          <w:szCs w:val="24"/>
        </w:rPr>
        <w:t>indicator</w:t>
      </w:r>
      <w:r w:rsidR="00B65E8A">
        <w:rPr>
          <w:rFonts w:cstheme="minorHAnsi"/>
          <w:color w:val="000000" w:themeColor="text1"/>
          <w:sz w:val="24"/>
          <w:szCs w:val="24"/>
        </w:rPr>
        <w:t>e</w:t>
      </w:r>
      <w:r w:rsidR="007465F0">
        <w:rPr>
          <w:rFonts w:cstheme="minorHAnsi"/>
          <w:color w:val="000000" w:themeColor="text1"/>
          <w:sz w:val="24"/>
          <w:szCs w:val="24"/>
        </w:rPr>
        <w:t xml:space="preserve"> </w:t>
      </w:r>
      <w:r w:rsidR="00A048C0">
        <w:rPr>
          <w:rFonts w:cstheme="minorHAnsi"/>
          <w:color w:val="000000" w:themeColor="text1"/>
          <w:sz w:val="24"/>
          <w:szCs w:val="24"/>
        </w:rPr>
        <w:t xml:space="preserve">SMA </w:t>
      </w:r>
      <w:r w:rsidR="007465F0">
        <w:rPr>
          <w:rFonts w:cstheme="minorHAnsi"/>
          <w:color w:val="000000" w:themeColor="text1"/>
          <w:sz w:val="24"/>
          <w:szCs w:val="24"/>
        </w:rPr>
        <w:t>relativ</w:t>
      </w:r>
      <w:r w:rsidR="00B65E8A">
        <w:rPr>
          <w:rFonts w:cstheme="minorHAnsi"/>
          <w:color w:val="000000" w:themeColor="text1"/>
          <w:sz w:val="24"/>
          <w:szCs w:val="24"/>
        </w:rPr>
        <w:t>o</w:t>
      </w:r>
      <w:r w:rsidR="003B707F">
        <w:rPr>
          <w:rFonts w:cstheme="minorHAnsi"/>
          <w:color w:val="000000" w:themeColor="text1"/>
          <w:sz w:val="24"/>
          <w:szCs w:val="24"/>
        </w:rPr>
        <w:t xml:space="preserve"> al</w:t>
      </w:r>
      <w:r w:rsidR="003B707F" w:rsidRPr="00512791">
        <w:rPr>
          <w:rFonts w:cstheme="minorHAnsi"/>
          <w:color w:val="000000" w:themeColor="text1"/>
          <w:sz w:val="24"/>
          <w:szCs w:val="24"/>
        </w:rPr>
        <w:t xml:space="preserve"> numero di </w:t>
      </w:r>
      <w:r w:rsidR="003B707F">
        <w:rPr>
          <w:rFonts w:cstheme="minorHAnsi"/>
          <w:color w:val="000000" w:themeColor="text1"/>
          <w:sz w:val="24"/>
          <w:szCs w:val="24"/>
        </w:rPr>
        <w:t>immatricolati puri.</w:t>
      </w:r>
      <w:r w:rsidR="00DD6F2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4A5937C" w14:textId="77777777" w:rsidR="00CF6EA9" w:rsidRDefault="00FA5B64" w:rsidP="00FA5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 partire dall’AA 2017-2018, seguendo le indicazioni ministeriali, il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ha deciso di elevare ulteriormente il numero programmato, portandolo a 100 unità, </w:t>
      </w:r>
      <w:r w:rsidR="009D5211">
        <w:rPr>
          <w:rFonts w:cstheme="minorHAnsi"/>
          <w:color w:val="000000" w:themeColor="text1"/>
          <w:sz w:val="24"/>
          <w:szCs w:val="24"/>
        </w:rPr>
        <w:t>e</w:t>
      </w:r>
      <w:r>
        <w:rPr>
          <w:rFonts w:cstheme="minorHAnsi"/>
          <w:color w:val="000000" w:themeColor="text1"/>
          <w:sz w:val="24"/>
          <w:szCs w:val="24"/>
        </w:rPr>
        <w:t xml:space="preserve"> adottare un test di ingresso unico</w:t>
      </w:r>
      <w:r w:rsidR="00137839">
        <w:rPr>
          <w:rFonts w:cstheme="minorHAnsi"/>
          <w:color w:val="000000" w:themeColor="text1"/>
          <w:sz w:val="24"/>
          <w:szCs w:val="24"/>
        </w:rPr>
        <w:t xml:space="preserve"> solo per la laurea in Chimica.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8E63DE2" w14:textId="78AFAC6A" w:rsidR="00343F05" w:rsidRDefault="00C17C6A" w:rsidP="00FA5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Dai</w:t>
      </w:r>
      <w:r w:rsidR="000720C6">
        <w:rPr>
          <w:rFonts w:cstheme="minorHAnsi"/>
          <w:color w:val="000000" w:themeColor="text1"/>
          <w:sz w:val="24"/>
          <w:szCs w:val="24"/>
        </w:rPr>
        <w:t xml:space="preserve"> dati sugli immatricolati puri</w:t>
      </w:r>
      <w:r w:rsidR="00EF7C3F">
        <w:rPr>
          <w:rFonts w:cstheme="minorHAnsi"/>
          <w:color w:val="000000" w:themeColor="text1"/>
          <w:sz w:val="24"/>
          <w:szCs w:val="24"/>
        </w:rPr>
        <w:t>,</w:t>
      </w:r>
      <w:r w:rsidR="000720C6">
        <w:rPr>
          <w:rFonts w:cstheme="minorHAnsi"/>
          <w:color w:val="000000" w:themeColor="text1"/>
          <w:sz w:val="24"/>
          <w:szCs w:val="24"/>
        </w:rPr>
        <w:t xml:space="preserve"> </w:t>
      </w:r>
      <w:r w:rsidR="003D127F">
        <w:rPr>
          <w:rFonts w:cstheme="minorHAnsi"/>
          <w:color w:val="000000" w:themeColor="text1"/>
          <w:sz w:val="24"/>
          <w:szCs w:val="24"/>
        </w:rPr>
        <w:t xml:space="preserve">dagli </w:t>
      </w:r>
      <w:r w:rsidR="000720C6">
        <w:rPr>
          <w:rFonts w:cstheme="minorHAnsi"/>
          <w:color w:val="000000" w:themeColor="text1"/>
          <w:sz w:val="24"/>
          <w:szCs w:val="24"/>
        </w:rPr>
        <w:t xml:space="preserve">iscritti </w:t>
      </w:r>
      <w:r w:rsidR="00C803FA">
        <w:rPr>
          <w:rFonts w:cstheme="minorHAnsi"/>
          <w:color w:val="000000" w:themeColor="text1"/>
          <w:sz w:val="24"/>
          <w:szCs w:val="24"/>
        </w:rPr>
        <w:t xml:space="preserve">regolari e </w:t>
      </w:r>
      <w:r w:rsidR="003D127F">
        <w:rPr>
          <w:rFonts w:cstheme="minorHAnsi"/>
          <w:color w:val="000000" w:themeColor="text1"/>
          <w:sz w:val="24"/>
          <w:szCs w:val="24"/>
        </w:rPr>
        <w:t xml:space="preserve">da </w:t>
      </w:r>
      <w:r w:rsidR="00C803FA">
        <w:rPr>
          <w:rFonts w:cstheme="minorHAnsi"/>
          <w:color w:val="000000" w:themeColor="text1"/>
          <w:sz w:val="24"/>
          <w:szCs w:val="24"/>
        </w:rPr>
        <w:t xml:space="preserve">quelli </w:t>
      </w:r>
      <w:r w:rsidR="000720C6">
        <w:rPr>
          <w:rFonts w:cstheme="minorHAnsi"/>
          <w:color w:val="000000" w:themeColor="text1"/>
          <w:sz w:val="24"/>
          <w:szCs w:val="24"/>
        </w:rPr>
        <w:t xml:space="preserve">totali </w:t>
      </w:r>
      <w:r w:rsidR="00475A85">
        <w:rPr>
          <w:rFonts w:cstheme="minorHAnsi"/>
          <w:color w:val="000000" w:themeColor="text1"/>
          <w:sz w:val="24"/>
          <w:szCs w:val="24"/>
        </w:rPr>
        <w:t>della L-27 a Bari del quinquennio</w:t>
      </w:r>
      <w:r w:rsidR="00971D7C">
        <w:rPr>
          <w:rFonts w:cstheme="minorHAnsi"/>
          <w:color w:val="000000" w:themeColor="text1"/>
          <w:sz w:val="24"/>
          <w:szCs w:val="24"/>
        </w:rPr>
        <w:t xml:space="preserve"> 2015-2019</w:t>
      </w:r>
      <w:r w:rsidR="00EF7C3F">
        <w:rPr>
          <w:rFonts w:cstheme="minorHAnsi"/>
          <w:color w:val="000000" w:themeColor="text1"/>
          <w:sz w:val="24"/>
          <w:szCs w:val="24"/>
        </w:rPr>
        <w:t xml:space="preserve"> (indicatori SMA iC00a-h) </w:t>
      </w:r>
      <w:r>
        <w:rPr>
          <w:rFonts w:cstheme="minorHAnsi"/>
          <w:color w:val="000000" w:themeColor="text1"/>
          <w:sz w:val="24"/>
          <w:szCs w:val="24"/>
        </w:rPr>
        <w:t>non emergono</w:t>
      </w:r>
      <w:r w:rsidR="003D127F">
        <w:rPr>
          <w:rFonts w:cstheme="minorHAnsi"/>
          <w:color w:val="000000" w:themeColor="text1"/>
          <w:sz w:val="24"/>
          <w:szCs w:val="24"/>
        </w:rPr>
        <w:t xml:space="preserve"> </w:t>
      </w:r>
      <w:r w:rsidR="00F825B4">
        <w:rPr>
          <w:rFonts w:cstheme="minorHAnsi"/>
          <w:color w:val="000000" w:themeColor="text1"/>
          <w:sz w:val="24"/>
          <w:szCs w:val="24"/>
        </w:rPr>
        <w:t>sostanziali</w:t>
      </w:r>
      <w:r>
        <w:rPr>
          <w:rFonts w:cstheme="minorHAnsi"/>
          <w:color w:val="000000" w:themeColor="text1"/>
          <w:sz w:val="24"/>
          <w:szCs w:val="24"/>
        </w:rPr>
        <w:t xml:space="preserve"> criticità, poiché gli andamenti sono</w:t>
      </w:r>
      <w:r w:rsidR="00AF5D1B">
        <w:rPr>
          <w:rFonts w:cstheme="minorHAnsi"/>
          <w:color w:val="000000" w:themeColor="text1"/>
          <w:sz w:val="24"/>
          <w:szCs w:val="24"/>
        </w:rPr>
        <w:t xml:space="preserve"> </w:t>
      </w:r>
      <w:r w:rsidR="00971D7C">
        <w:rPr>
          <w:rFonts w:cstheme="minorHAnsi"/>
          <w:color w:val="000000" w:themeColor="text1"/>
          <w:sz w:val="24"/>
          <w:szCs w:val="24"/>
        </w:rPr>
        <w:t>sostanzial</w:t>
      </w:r>
      <w:r w:rsidR="00AF5D1B">
        <w:rPr>
          <w:rFonts w:cstheme="minorHAnsi"/>
          <w:color w:val="000000" w:themeColor="text1"/>
          <w:sz w:val="24"/>
          <w:szCs w:val="24"/>
        </w:rPr>
        <w:t>ment</w:t>
      </w:r>
      <w:r w:rsidR="00971D7C">
        <w:rPr>
          <w:rFonts w:cstheme="minorHAnsi"/>
          <w:color w:val="000000" w:themeColor="text1"/>
          <w:sz w:val="24"/>
          <w:szCs w:val="24"/>
        </w:rPr>
        <w:t xml:space="preserve">e </w:t>
      </w:r>
      <w:r w:rsidR="00AF5D1B">
        <w:rPr>
          <w:rFonts w:cstheme="minorHAnsi"/>
          <w:color w:val="000000" w:themeColor="text1"/>
          <w:sz w:val="24"/>
          <w:szCs w:val="24"/>
        </w:rPr>
        <w:t>in linea con il dato nazionale e dell’area geografica, c</w:t>
      </w:r>
      <w:r w:rsidR="000720C6">
        <w:rPr>
          <w:rFonts w:cstheme="minorHAnsi"/>
          <w:color w:val="000000" w:themeColor="text1"/>
          <w:sz w:val="24"/>
          <w:szCs w:val="24"/>
        </w:rPr>
        <w:t xml:space="preserve">ome si evince </w:t>
      </w:r>
      <w:r w:rsidR="00C803FA">
        <w:rPr>
          <w:rFonts w:cstheme="minorHAnsi"/>
          <w:color w:val="000000" w:themeColor="text1"/>
          <w:sz w:val="24"/>
          <w:szCs w:val="24"/>
        </w:rPr>
        <w:t xml:space="preserve">ad esempio </w:t>
      </w:r>
      <w:r w:rsidR="00AF5D1B">
        <w:rPr>
          <w:rFonts w:cstheme="minorHAnsi"/>
          <w:color w:val="000000" w:themeColor="text1"/>
          <w:sz w:val="24"/>
          <w:szCs w:val="24"/>
        </w:rPr>
        <w:t>dai valori degli immatricolati puri qui riporta</w:t>
      </w:r>
      <w:r w:rsidR="00EF2853">
        <w:rPr>
          <w:rFonts w:cstheme="minorHAnsi"/>
          <w:color w:val="000000" w:themeColor="text1"/>
          <w:sz w:val="24"/>
          <w:szCs w:val="24"/>
        </w:rPr>
        <w:t>t</w:t>
      </w:r>
      <w:r w:rsidR="00AF5D1B">
        <w:rPr>
          <w:rFonts w:cstheme="minorHAnsi"/>
          <w:color w:val="000000" w:themeColor="text1"/>
          <w:sz w:val="24"/>
          <w:szCs w:val="24"/>
        </w:rPr>
        <w:t>i</w:t>
      </w:r>
      <w:r w:rsidR="00EF2853">
        <w:rPr>
          <w:rFonts w:cstheme="minorHAnsi"/>
          <w:color w:val="000000" w:themeColor="text1"/>
          <w:sz w:val="24"/>
          <w:szCs w:val="24"/>
        </w:rPr>
        <w:t>.</w:t>
      </w:r>
    </w:p>
    <w:p w14:paraId="302D7941" w14:textId="4C5ED596" w:rsidR="00FA5B64" w:rsidRDefault="00FA5B64" w:rsidP="00FA5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D34C656" w14:textId="27073C6E" w:rsidR="001850B4" w:rsidRDefault="00E86544" w:rsidP="00FA5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86544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3B0D06A9" wp14:editId="65223E5C">
            <wp:extent cx="3796141" cy="427893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661" cy="49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A17E0" w14:textId="687F862D" w:rsidR="00B65E8A" w:rsidRDefault="00E86544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86544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2CD07E15" wp14:editId="6AED88E2">
            <wp:extent cx="3788205" cy="750277"/>
            <wp:effectExtent l="0" t="0" r="317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104" cy="78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FAA47" w14:textId="377C9266" w:rsidR="00B65E8A" w:rsidRDefault="00B65E8A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3E0C479" w14:textId="77777777" w:rsidR="00CC6E16" w:rsidRPr="005C67A1" w:rsidRDefault="00CC6E16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 w:themeColor="text1"/>
          <w:sz w:val="24"/>
          <w:szCs w:val="24"/>
          <w:u w:val="single"/>
        </w:rPr>
      </w:pPr>
      <w:r w:rsidRPr="005C67A1">
        <w:rPr>
          <w:rFonts w:cstheme="minorHAnsi"/>
          <w:i/>
          <w:color w:val="000000" w:themeColor="text1"/>
          <w:sz w:val="24"/>
          <w:szCs w:val="24"/>
          <w:u w:val="single"/>
        </w:rPr>
        <w:t>Gruppo A – Indicatori relativi alla didattica (DM 987/2016, allegato E)</w:t>
      </w:r>
    </w:p>
    <w:p w14:paraId="69D5F7D9" w14:textId="0F0D18B0" w:rsidR="00BE511F" w:rsidRDefault="00D573F2" w:rsidP="00F631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</w:t>
      </w:r>
      <w:r w:rsidR="007C5EBB">
        <w:rPr>
          <w:rFonts w:cstheme="minorHAnsi"/>
          <w:color w:val="000000" w:themeColor="text1"/>
          <w:sz w:val="24"/>
          <w:szCs w:val="24"/>
        </w:rPr>
        <w:t xml:space="preserve"> primi </w:t>
      </w:r>
      <w:r w:rsidR="005A57AF">
        <w:rPr>
          <w:rFonts w:cstheme="minorHAnsi"/>
          <w:color w:val="000000" w:themeColor="text1"/>
          <w:sz w:val="24"/>
          <w:szCs w:val="24"/>
        </w:rPr>
        <w:t>tre</w:t>
      </w:r>
      <w:r w:rsidR="007C5EBB">
        <w:rPr>
          <w:rFonts w:cstheme="minorHAnsi"/>
          <w:color w:val="000000" w:themeColor="text1"/>
          <w:sz w:val="24"/>
          <w:szCs w:val="24"/>
        </w:rPr>
        <w:t xml:space="preserve"> indicatori di questo gruppo sono meritevoli di </w:t>
      </w:r>
      <w:r>
        <w:rPr>
          <w:rFonts w:cstheme="minorHAnsi"/>
          <w:color w:val="000000" w:themeColor="text1"/>
          <w:sz w:val="24"/>
          <w:szCs w:val="24"/>
        </w:rPr>
        <w:t>attenzione perché evidenziano</w:t>
      </w:r>
      <w:r w:rsidR="009E11FE">
        <w:rPr>
          <w:rFonts w:cstheme="minorHAnsi"/>
          <w:color w:val="000000" w:themeColor="text1"/>
          <w:sz w:val="24"/>
          <w:szCs w:val="24"/>
        </w:rPr>
        <w:t xml:space="preserve"> </w:t>
      </w:r>
      <w:r w:rsidR="009E11FE" w:rsidRPr="009E11FE">
        <w:rPr>
          <w:rFonts w:cstheme="minorHAnsi"/>
          <w:b/>
          <w:bCs/>
          <w:color w:val="000000" w:themeColor="text1"/>
          <w:sz w:val="24"/>
          <w:szCs w:val="24"/>
        </w:rPr>
        <w:t>tre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9E11FE">
        <w:rPr>
          <w:rFonts w:cstheme="minorHAnsi"/>
          <w:b/>
          <w:bCs/>
          <w:color w:val="000000" w:themeColor="text1"/>
          <w:sz w:val="24"/>
          <w:szCs w:val="24"/>
        </w:rPr>
        <w:t>lievi criticità</w:t>
      </w:r>
      <w:r w:rsidR="003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9E11FE">
        <w:rPr>
          <w:rFonts w:cstheme="minorHAnsi"/>
          <w:color w:val="000000" w:themeColor="text1"/>
          <w:sz w:val="24"/>
          <w:szCs w:val="24"/>
        </w:rPr>
        <w:t xml:space="preserve">con valori inferiori alla media nazionale ma sostanzialmente in linea con l’area geografica. </w:t>
      </w:r>
      <w:r w:rsidR="00372057">
        <w:rPr>
          <w:rFonts w:cstheme="minorHAnsi"/>
          <w:color w:val="000000" w:themeColor="text1"/>
          <w:sz w:val="24"/>
          <w:szCs w:val="24"/>
        </w:rPr>
        <w:t>Il primo</w:t>
      </w:r>
      <w:r>
        <w:rPr>
          <w:rFonts w:cstheme="minorHAnsi"/>
          <w:color w:val="000000" w:themeColor="text1"/>
          <w:sz w:val="24"/>
          <w:szCs w:val="24"/>
        </w:rPr>
        <w:t xml:space="preserve"> è quello</w:t>
      </w:r>
      <w:r w:rsidR="003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F63121">
        <w:rPr>
          <w:rFonts w:cstheme="minorHAnsi"/>
          <w:color w:val="000000" w:themeColor="text1"/>
          <w:sz w:val="24"/>
          <w:szCs w:val="24"/>
        </w:rPr>
        <w:t>relativo alla p</w:t>
      </w:r>
      <w:r w:rsidR="00F63121" w:rsidRPr="00F63121">
        <w:rPr>
          <w:rFonts w:cstheme="minorHAnsi"/>
          <w:color w:val="000000" w:themeColor="text1"/>
          <w:sz w:val="24"/>
          <w:szCs w:val="24"/>
        </w:rPr>
        <w:t xml:space="preserve">ercentuale di studenti </w:t>
      </w:r>
      <w:r w:rsidR="00E53361">
        <w:rPr>
          <w:rFonts w:cstheme="minorHAnsi"/>
          <w:color w:val="000000" w:themeColor="text1"/>
          <w:sz w:val="24"/>
          <w:szCs w:val="24"/>
        </w:rPr>
        <w:t xml:space="preserve">iscritti </w:t>
      </w:r>
      <w:r w:rsidR="00F63121" w:rsidRPr="00F63121">
        <w:rPr>
          <w:rFonts w:cstheme="minorHAnsi"/>
          <w:color w:val="000000" w:themeColor="text1"/>
          <w:sz w:val="24"/>
          <w:szCs w:val="24"/>
        </w:rPr>
        <w:t xml:space="preserve">che </w:t>
      </w:r>
      <w:r w:rsidR="00E53361">
        <w:rPr>
          <w:rFonts w:cstheme="minorHAnsi"/>
          <w:color w:val="000000" w:themeColor="text1"/>
          <w:sz w:val="24"/>
          <w:szCs w:val="24"/>
        </w:rPr>
        <w:t>abbiano</w:t>
      </w:r>
      <w:r w:rsidR="00F63121" w:rsidRPr="00F63121">
        <w:rPr>
          <w:rFonts w:cstheme="minorHAnsi"/>
          <w:color w:val="000000" w:themeColor="text1"/>
          <w:sz w:val="24"/>
          <w:szCs w:val="24"/>
        </w:rPr>
        <w:t xml:space="preserve"> acquisito almeno </w:t>
      </w:r>
      <w:r w:rsidR="00F63121" w:rsidRPr="005A57AF">
        <w:rPr>
          <w:rFonts w:cstheme="minorHAnsi"/>
          <w:b/>
          <w:bCs/>
          <w:color w:val="000000" w:themeColor="text1"/>
          <w:sz w:val="24"/>
          <w:szCs w:val="24"/>
        </w:rPr>
        <w:t xml:space="preserve">40 CFU </w:t>
      </w:r>
      <w:proofErr w:type="spellStart"/>
      <w:r w:rsidR="00F63121" w:rsidRPr="005A57AF">
        <w:rPr>
          <w:rFonts w:cstheme="minorHAnsi"/>
          <w:b/>
          <w:bCs/>
          <w:color w:val="000000" w:themeColor="text1"/>
          <w:sz w:val="24"/>
          <w:szCs w:val="24"/>
        </w:rPr>
        <w:t>nell’a.s.</w:t>
      </w:r>
      <w:proofErr w:type="spellEnd"/>
      <w:r w:rsidR="00F63121">
        <w:rPr>
          <w:rFonts w:cstheme="minorHAnsi"/>
          <w:color w:val="000000" w:themeColor="text1"/>
          <w:sz w:val="24"/>
          <w:szCs w:val="24"/>
        </w:rPr>
        <w:t xml:space="preserve"> (iC01), </w:t>
      </w:r>
      <w:r w:rsidR="00372057">
        <w:rPr>
          <w:rFonts w:cstheme="minorHAnsi"/>
          <w:color w:val="000000" w:themeColor="text1"/>
          <w:sz w:val="24"/>
          <w:szCs w:val="24"/>
        </w:rPr>
        <w:t>il secondo</w:t>
      </w:r>
      <w:r w:rsidR="005A31A9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riguarda l</w:t>
      </w:r>
      <w:r w:rsidR="005A57AF">
        <w:rPr>
          <w:rFonts w:cstheme="minorHAnsi"/>
          <w:color w:val="000000" w:themeColor="text1"/>
          <w:sz w:val="24"/>
          <w:szCs w:val="24"/>
        </w:rPr>
        <w:t xml:space="preserve">a percentuale </w:t>
      </w:r>
      <w:r w:rsidR="00A4753C">
        <w:rPr>
          <w:rFonts w:cstheme="minorHAnsi"/>
          <w:color w:val="000000" w:themeColor="text1"/>
          <w:sz w:val="24"/>
          <w:szCs w:val="24"/>
        </w:rPr>
        <w:t>di</w:t>
      </w:r>
      <w:r w:rsidR="001323CD" w:rsidRPr="00512791">
        <w:rPr>
          <w:rFonts w:cstheme="minorHAnsi"/>
          <w:color w:val="000000" w:themeColor="text1"/>
          <w:sz w:val="24"/>
          <w:szCs w:val="24"/>
        </w:rPr>
        <w:t xml:space="preserve"> </w:t>
      </w:r>
      <w:r w:rsidR="001323CD" w:rsidRPr="00802919">
        <w:rPr>
          <w:rFonts w:cstheme="minorHAnsi"/>
          <w:b/>
          <w:bCs/>
          <w:color w:val="000000" w:themeColor="text1"/>
          <w:sz w:val="24"/>
          <w:szCs w:val="24"/>
        </w:rPr>
        <w:t xml:space="preserve">laureati </w:t>
      </w:r>
      <w:r w:rsidR="00802919" w:rsidRPr="00802919">
        <w:rPr>
          <w:rFonts w:cstheme="minorHAnsi"/>
          <w:b/>
          <w:bCs/>
          <w:color w:val="000000" w:themeColor="text1"/>
          <w:sz w:val="24"/>
          <w:szCs w:val="24"/>
        </w:rPr>
        <w:t>in corso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(iC02)</w:t>
      </w:r>
      <w:r w:rsidR="00423B53">
        <w:rPr>
          <w:rFonts w:cstheme="minorHAnsi"/>
          <w:color w:val="000000" w:themeColor="text1"/>
          <w:sz w:val="24"/>
          <w:szCs w:val="24"/>
        </w:rPr>
        <w:t xml:space="preserve"> rispetto ai laureati di quell’anno solare</w:t>
      </w:r>
      <w:r w:rsidR="00372057">
        <w:rPr>
          <w:rFonts w:cstheme="minorHAnsi"/>
          <w:color w:val="000000" w:themeColor="text1"/>
          <w:sz w:val="24"/>
          <w:szCs w:val="24"/>
        </w:rPr>
        <w:t>,</w:t>
      </w:r>
      <w:r>
        <w:rPr>
          <w:rFonts w:cstheme="minorHAnsi"/>
          <w:color w:val="000000" w:themeColor="text1"/>
          <w:sz w:val="24"/>
          <w:szCs w:val="24"/>
        </w:rPr>
        <w:t xml:space="preserve"> ed il terzo </w:t>
      </w:r>
      <w:r w:rsidR="009E11FE">
        <w:rPr>
          <w:rFonts w:cstheme="minorHAnsi"/>
          <w:color w:val="000000" w:themeColor="text1"/>
          <w:sz w:val="24"/>
          <w:szCs w:val="24"/>
        </w:rPr>
        <w:t>attiene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9E11FE" w:rsidRPr="009E11FE">
        <w:rPr>
          <w:rFonts w:cstheme="minorHAnsi"/>
          <w:color w:val="000000" w:themeColor="text1"/>
          <w:sz w:val="24"/>
          <w:szCs w:val="24"/>
        </w:rPr>
        <w:t>al</w:t>
      </w:r>
      <w:r w:rsidRPr="009E11FE">
        <w:rPr>
          <w:rFonts w:cstheme="minorHAnsi"/>
          <w:color w:val="000000" w:themeColor="text1"/>
          <w:sz w:val="24"/>
          <w:szCs w:val="24"/>
        </w:rPr>
        <w:t>l’</w:t>
      </w:r>
      <w:r w:rsidRPr="009E11FE">
        <w:rPr>
          <w:rFonts w:cstheme="minorHAnsi"/>
          <w:b/>
          <w:bCs/>
          <w:color w:val="000000" w:themeColor="text1"/>
          <w:sz w:val="24"/>
          <w:szCs w:val="24"/>
        </w:rPr>
        <w:t>attrattività</w:t>
      </w:r>
      <w:r w:rsidR="009E11F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del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verso g</w:t>
      </w:r>
      <w:r w:rsidRPr="00512791">
        <w:rPr>
          <w:rFonts w:cstheme="minorHAnsi"/>
          <w:color w:val="000000" w:themeColor="text1"/>
          <w:sz w:val="24"/>
          <w:szCs w:val="24"/>
        </w:rPr>
        <w:t xml:space="preserve">li studenti </w:t>
      </w:r>
      <w:r>
        <w:rPr>
          <w:rFonts w:cstheme="minorHAnsi"/>
          <w:color w:val="000000" w:themeColor="text1"/>
          <w:sz w:val="24"/>
          <w:szCs w:val="24"/>
        </w:rPr>
        <w:t>di altre regioni (iC03)</w:t>
      </w:r>
      <w:r w:rsidR="009E11FE">
        <w:rPr>
          <w:rFonts w:cstheme="minorHAnsi"/>
          <w:color w:val="000000" w:themeColor="text1"/>
          <w:sz w:val="24"/>
          <w:szCs w:val="24"/>
        </w:rPr>
        <w:t>.</w:t>
      </w:r>
    </w:p>
    <w:p w14:paraId="1470594D" w14:textId="3F04C232" w:rsidR="00BE511F" w:rsidRDefault="00BE511F" w:rsidP="007555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54529" w14:paraId="53462637" w14:textId="77777777" w:rsidTr="001E4496">
        <w:trPr>
          <w:trHeight w:val="1008"/>
          <w:jc w:val="center"/>
        </w:trPr>
        <w:tc>
          <w:tcPr>
            <w:tcW w:w="9500" w:type="dxa"/>
          </w:tcPr>
          <w:p w14:paraId="5EBB5203" w14:textId="0FFA8519" w:rsidR="00054529" w:rsidRDefault="00F8122E" w:rsidP="001E449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122E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2EF8FF1C" wp14:editId="18D0BBEB">
                  <wp:extent cx="6113780" cy="2086610"/>
                  <wp:effectExtent l="0" t="0" r="1270" b="889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780" cy="208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AD0BB" w14:textId="77777777" w:rsidR="0022624A" w:rsidRDefault="0022624A" w:rsidP="007555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FC0E8A5" w14:textId="6A12439A" w:rsidR="00B90B60" w:rsidRDefault="00CD7D38" w:rsidP="007555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Per fronteggiare questi problemi,</w:t>
      </w:r>
      <w:r w:rsidR="009E11FE">
        <w:rPr>
          <w:rFonts w:cstheme="minorHAnsi"/>
          <w:color w:val="000000" w:themeColor="text1"/>
          <w:sz w:val="24"/>
          <w:szCs w:val="24"/>
        </w:rPr>
        <w:t xml:space="preserve"> il </w:t>
      </w:r>
      <w:proofErr w:type="spellStart"/>
      <w:r w:rsidR="009E11FE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9E11FE">
        <w:rPr>
          <w:rFonts w:cstheme="minorHAnsi"/>
          <w:color w:val="000000" w:themeColor="text1"/>
          <w:sz w:val="24"/>
          <w:szCs w:val="24"/>
        </w:rPr>
        <w:t xml:space="preserve"> ha potenziato l’attività di tutoring</w:t>
      </w:r>
      <w:r w:rsidR="00B844B2">
        <w:rPr>
          <w:rFonts w:cstheme="minorHAnsi"/>
          <w:color w:val="000000" w:themeColor="text1"/>
          <w:sz w:val="24"/>
          <w:szCs w:val="24"/>
        </w:rPr>
        <w:t>, aumentato il numero di appelli</w:t>
      </w:r>
      <w:r w:rsidR="00A07007">
        <w:rPr>
          <w:rFonts w:cstheme="minorHAnsi"/>
          <w:color w:val="000000" w:themeColor="text1"/>
          <w:sz w:val="24"/>
          <w:szCs w:val="24"/>
        </w:rPr>
        <w:t xml:space="preserve"> </w:t>
      </w:r>
      <w:r w:rsidR="00B844B2">
        <w:rPr>
          <w:rFonts w:cstheme="minorHAnsi"/>
          <w:color w:val="000000" w:themeColor="text1"/>
          <w:sz w:val="24"/>
          <w:szCs w:val="24"/>
        </w:rPr>
        <w:t>e</w:t>
      </w:r>
      <w:r w:rsidR="006F73B7">
        <w:rPr>
          <w:rFonts w:cstheme="minorHAnsi"/>
          <w:color w:val="000000" w:themeColor="text1"/>
          <w:sz w:val="24"/>
          <w:szCs w:val="24"/>
        </w:rPr>
        <w:t>d il numero di</w:t>
      </w:r>
      <w:r w:rsidR="00A07007">
        <w:rPr>
          <w:rFonts w:cstheme="minorHAnsi"/>
          <w:color w:val="000000" w:themeColor="text1"/>
          <w:sz w:val="24"/>
          <w:szCs w:val="24"/>
        </w:rPr>
        <w:t xml:space="preserve"> sedute di laurea </w:t>
      </w:r>
      <w:r w:rsidR="00B844B2">
        <w:rPr>
          <w:rFonts w:cstheme="minorHAnsi"/>
          <w:color w:val="000000" w:themeColor="text1"/>
          <w:sz w:val="24"/>
          <w:szCs w:val="24"/>
        </w:rPr>
        <w:t>nell’arco dell’anno solare</w:t>
      </w:r>
      <w:r w:rsidR="0035536F">
        <w:rPr>
          <w:rFonts w:cstheme="minorHAnsi"/>
          <w:color w:val="000000" w:themeColor="text1"/>
          <w:sz w:val="24"/>
          <w:szCs w:val="24"/>
        </w:rPr>
        <w:t xml:space="preserve">. </w:t>
      </w:r>
      <w:r w:rsidR="00A07007">
        <w:rPr>
          <w:rFonts w:cstheme="minorHAnsi"/>
          <w:color w:val="000000" w:themeColor="text1"/>
          <w:sz w:val="24"/>
          <w:szCs w:val="24"/>
        </w:rPr>
        <w:t>Il</w:t>
      </w:r>
      <w:r w:rsidR="00BA7BDD">
        <w:rPr>
          <w:rFonts w:cstheme="minorHAnsi"/>
          <w:color w:val="000000" w:themeColor="text1"/>
          <w:sz w:val="24"/>
          <w:szCs w:val="24"/>
        </w:rPr>
        <w:t xml:space="preserve"> trend negativo </w:t>
      </w:r>
      <w:r>
        <w:rPr>
          <w:rFonts w:cstheme="minorHAnsi"/>
          <w:color w:val="000000" w:themeColor="text1"/>
          <w:sz w:val="24"/>
          <w:szCs w:val="24"/>
        </w:rPr>
        <w:t xml:space="preserve">dell’attrattività </w:t>
      </w:r>
      <w:r w:rsidR="00BA7BDD">
        <w:rPr>
          <w:rFonts w:cstheme="minorHAnsi"/>
          <w:color w:val="000000" w:themeColor="text1"/>
          <w:sz w:val="24"/>
          <w:szCs w:val="24"/>
        </w:rPr>
        <w:t xml:space="preserve">è </w:t>
      </w:r>
      <w:r w:rsidR="00A07007">
        <w:rPr>
          <w:rFonts w:cstheme="minorHAnsi"/>
          <w:color w:val="000000" w:themeColor="text1"/>
          <w:sz w:val="24"/>
          <w:szCs w:val="24"/>
        </w:rPr>
        <w:t xml:space="preserve">purtroppo </w:t>
      </w:r>
      <w:r w:rsidR="00BA7BDD">
        <w:rPr>
          <w:rFonts w:cstheme="minorHAnsi"/>
          <w:color w:val="000000" w:themeColor="text1"/>
          <w:sz w:val="24"/>
          <w:szCs w:val="24"/>
        </w:rPr>
        <w:t>comune</w:t>
      </w:r>
      <w:r w:rsidR="00FA1DCF">
        <w:rPr>
          <w:rFonts w:cstheme="minorHAnsi"/>
          <w:color w:val="000000" w:themeColor="text1"/>
          <w:sz w:val="24"/>
          <w:szCs w:val="24"/>
        </w:rPr>
        <w:t xml:space="preserve"> in modo trasversale </w:t>
      </w:r>
      <w:r w:rsidR="00BA7BDD">
        <w:rPr>
          <w:rFonts w:cstheme="minorHAnsi"/>
          <w:color w:val="000000" w:themeColor="text1"/>
          <w:sz w:val="24"/>
          <w:szCs w:val="24"/>
        </w:rPr>
        <w:t>a</w:t>
      </w:r>
      <w:r w:rsidR="00FA1DCF">
        <w:rPr>
          <w:rFonts w:cstheme="minorHAnsi"/>
          <w:color w:val="000000" w:themeColor="text1"/>
          <w:sz w:val="24"/>
          <w:szCs w:val="24"/>
        </w:rPr>
        <w:t xml:space="preserve"> tutto l’Ateneo </w:t>
      </w:r>
      <w:r w:rsidR="001D4A81">
        <w:rPr>
          <w:rFonts w:cstheme="minorHAnsi"/>
          <w:color w:val="000000" w:themeColor="text1"/>
          <w:sz w:val="24"/>
          <w:szCs w:val="24"/>
        </w:rPr>
        <w:t>barese</w:t>
      </w:r>
      <w:r w:rsidR="00BA7BDD">
        <w:rPr>
          <w:rFonts w:cstheme="minorHAnsi"/>
          <w:color w:val="000000" w:themeColor="text1"/>
          <w:sz w:val="24"/>
          <w:szCs w:val="24"/>
        </w:rPr>
        <w:t>,</w:t>
      </w:r>
      <w:r w:rsidR="00FA1DCF">
        <w:rPr>
          <w:rFonts w:cstheme="minorHAnsi"/>
          <w:color w:val="000000" w:themeColor="text1"/>
          <w:sz w:val="24"/>
          <w:szCs w:val="24"/>
        </w:rPr>
        <w:t xml:space="preserve"> </w:t>
      </w:r>
      <w:r w:rsidR="0035536F">
        <w:rPr>
          <w:rFonts w:cstheme="minorHAnsi"/>
          <w:color w:val="000000" w:themeColor="text1"/>
          <w:sz w:val="24"/>
          <w:szCs w:val="24"/>
        </w:rPr>
        <w:t>e</w:t>
      </w:r>
      <w:r w:rsidR="00FA1DCF">
        <w:rPr>
          <w:rFonts w:cstheme="minorHAnsi"/>
          <w:color w:val="000000" w:themeColor="text1"/>
          <w:sz w:val="24"/>
          <w:szCs w:val="24"/>
        </w:rPr>
        <w:t xml:space="preserve"> diventa particolarmente </w:t>
      </w:r>
      <w:r w:rsidR="00C8566F">
        <w:rPr>
          <w:rFonts w:cstheme="minorHAnsi"/>
          <w:color w:val="000000" w:themeColor="text1"/>
          <w:sz w:val="24"/>
          <w:szCs w:val="24"/>
        </w:rPr>
        <w:t>sever</w:t>
      </w:r>
      <w:r w:rsidR="00BA7BDD">
        <w:rPr>
          <w:rFonts w:cstheme="minorHAnsi"/>
          <w:color w:val="000000" w:themeColor="text1"/>
          <w:sz w:val="24"/>
          <w:szCs w:val="24"/>
        </w:rPr>
        <w:t>o</w:t>
      </w:r>
      <w:r w:rsidR="00FA1DCF">
        <w:rPr>
          <w:rFonts w:cstheme="minorHAnsi"/>
          <w:color w:val="000000" w:themeColor="text1"/>
          <w:sz w:val="24"/>
          <w:szCs w:val="24"/>
        </w:rPr>
        <w:t xml:space="preserve"> per le lauree magistrali.</w:t>
      </w:r>
      <w:r w:rsidR="002F1968">
        <w:rPr>
          <w:rFonts w:cstheme="minorHAnsi"/>
          <w:color w:val="000000" w:themeColor="text1"/>
          <w:sz w:val="24"/>
          <w:szCs w:val="24"/>
        </w:rPr>
        <w:t xml:space="preserve"> Assolutamente in linea con il dato nazionale</w:t>
      </w:r>
      <w:r w:rsidR="00EE6436">
        <w:rPr>
          <w:rFonts w:cstheme="minorHAnsi"/>
          <w:color w:val="000000" w:themeColor="text1"/>
          <w:sz w:val="24"/>
          <w:szCs w:val="24"/>
        </w:rPr>
        <w:t xml:space="preserve"> è</w:t>
      </w:r>
      <w:r w:rsidR="002F1968">
        <w:rPr>
          <w:rFonts w:cstheme="minorHAnsi"/>
          <w:color w:val="000000" w:themeColor="text1"/>
          <w:sz w:val="24"/>
          <w:szCs w:val="24"/>
        </w:rPr>
        <w:t xml:space="preserve"> il r</w:t>
      </w:r>
      <w:r w:rsidR="002F1968" w:rsidRPr="002F1968">
        <w:rPr>
          <w:rFonts w:cstheme="minorHAnsi"/>
          <w:color w:val="000000" w:themeColor="text1"/>
          <w:sz w:val="24"/>
          <w:szCs w:val="24"/>
        </w:rPr>
        <w:t>apporto studenti regolari/docenti</w:t>
      </w:r>
      <w:r w:rsidR="002F1968">
        <w:rPr>
          <w:rFonts w:cstheme="minorHAnsi"/>
          <w:color w:val="000000" w:themeColor="text1"/>
          <w:sz w:val="24"/>
          <w:szCs w:val="24"/>
        </w:rPr>
        <w:t xml:space="preserve"> (indicatore </w:t>
      </w:r>
      <w:r w:rsidR="007857C7">
        <w:rPr>
          <w:rFonts w:cstheme="minorHAnsi"/>
          <w:color w:val="000000" w:themeColor="text1"/>
          <w:sz w:val="24"/>
          <w:szCs w:val="24"/>
        </w:rPr>
        <w:t xml:space="preserve">iC05) ed </w:t>
      </w:r>
      <w:r w:rsidR="00EE6436">
        <w:rPr>
          <w:rFonts w:cstheme="minorHAnsi"/>
          <w:color w:val="000000" w:themeColor="text1"/>
          <w:sz w:val="24"/>
          <w:szCs w:val="24"/>
        </w:rPr>
        <w:t xml:space="preserve">anche </w:t>
      </w:r>
      <w:r w:rsidR="00613343">
        <w:rPr>
          <w:rFonts w:cstheme="minorHAnsi"/>
          <w:color w:val="000000" w:themeColor="text1"/>
          <w:sz w:val="24"/>
          <w:szCs w:val="24"/>
        </w:rPr>
        <w:t>la p</w:t>
      </w:r>
      <w:r w:rsidR="007555CE" w:rsidRPr="007555CE">
        <w:rPr>
          <w:rFonts w:cstheme="minorHAnsi"/>
          <w:color w:val="000000" w:themeColor="text1"/>
          <w:sz w:val="24"/>
          <w:szCs w:val="24"/>
        </w:rPr>
        <w:t>ercentuale dei docenti di ruolo che appartengono a</w:t>
      </w:r>
      <w:r w:rsidR="00EE6436">
        <w:rPr>
          <w:rFonts w:cstheme="minorHAnsi"/>
          <w:color w:val="000000" w:themeColor="text1"/>
          <w:sz w:val="24"/>
          <w:szCs w:val="24"/>
        </w:rPr>
        <w:t>i</w:t>
      </w:r>
      <w:r w:rsidR="007555CE">
        <w:rPr>
          <w:rFonts w:cstheme="minorHAnsi"/>
          <w:color w:val="000000" w:themeColor="text1"/>
          <w:sz w:val="24"/>
          <w:szCs w:val="24"/>
        </w:rPr>
        <w:t xml:space="preserve"> </w:t>
      </w:r>
      <w:r w:rsidR="007555CE" w:rsidRPr="007555CE">
        <w:rPr>
          <w:rFonts w:cstheme="minorHAnsi"/>
          <w:color w:val="000000" w:themeColor="text1"/>
          <w:sz w:val="24"/>
          <w:szCs w:val="24"/>
        </w:rPr>
        <w:t>settori scientifico-disciplinari (SSD) di base e</w:t>
      </w:r>
      <w:r w:rsidR="007555CE">
        <w:rPr>
          <w:rFonts w:cstheme="minorHAnsi"/>
          <w:color w:val="000000" w:themeColor="text1"/>
          <w:sz w:val="24"/>
          <w:szCs w:val="24"/>
        </w:rPr>
        <w:t xml:space="preserve"> </w:t>
      </w:r>
      <w:r w:rsidR="007555CE" w:rsidRPr="007555CE">
        <w:rPr>
          <w:rFonts w:cstheme="minorHAnsi"/>
          <w:color w:val="000000" w:themeColor="text1"/>
          <w:sz w:val="24"/>
          <w:szCs w:val="24"/>
        </w:rPr>
        <w:t xml:space="preserve">caratterizzanti per </w:t>
      </w:r>
      <w:r w:rsidR="00613343">
        <w:rPr>
          <w:rFonts w:cstheme="minorHAnsi"/>
          <w:color w:val="000000" w:themeColor="text1"/>
          <w:sz w:val="24"/>
          <w:szCs w:val="24"/>
        </w:rPr>
        <w:t xml:space="preserve">il </w:t>
      </w:r>
      <w:proofErr w:type="spellStart"/>
      <w:r w:rsidR="00613343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FA4C37">
        <w:rPr>
          <w:rFonts w:cstheme="minorHAnsi"/>
          <w:color w:val="000000" w:themeColor="text1"/>
          <w:sz w:val="24"/>
          <w:szCs w:val="24"/>
        </w:rPr>
        <w:t xml:space="preserve"> (iC08)</w:t>
      </w:r>
      <w:r w:rsidR="007555CE">
        <w:rPr>
          <w:rFonts w:cstheme="minorHAnsi"/>
          <w:color w:val="000000" w:themeColor="text1"/>
          <w:sz w:val="24"/>
          <w:szCs w:val="24"/>
        </w:rPr>
        <w:t>.</w:t>
      </w:r>
    </w:p>
    <w:p w14:paraId="66A9DB41" w14:textId="4868CE84" w:rsidR="006B5AF2" w:rsidRPr="00512791" w:rsidRDefault="00795282" w:rsidP="00DA59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 dati sui</w:t>
      </w:r>
      <w:r w:rsidR="00A70048">
        <w:rPr>
          <w:rFonts w:cstheme="minorHAnsi"/>
          <w:color w:val="000000" w:themeColor="text1"/>
          <w:sz w:val="24"/>
          <w:szCs w:val="24"/>
        </w:rPr>
        <w:t xml:space="preserve"> l</w:t>
      </w:r>
      <w:r w:rsidR="00DA5991" w:rsidRPr="00DA5991">
        <w:rPr>
          <w:rFonts w:cstheme="minorHAnsi"/>
          <w:color w:val="000000" w:themeColor="text1"/>
          <w:sz w:val="24"/>
          <w:szCs w:val="24"/>
        </w:rPr>
        <w:t>aureati occupati a un anno dal</w:t>
      </w:r>
      <w:r w:rsidR="00DA5991">
        <w:rPr>
          <w:rFonts w:cstheme="minorHAnsi"/>
          <w:color w:val="000000" w:themeColor="text1"/>
          <w:sz w:val="24"/>
          <w:szCs w:val="24"/>
        </w:rPr>
        <w:t xml:space="preserve"> </w:t>
      </w:r>
      <w:r w:rsidR="00A70048">
        <w:rPr>
          <w:rFonts w:cstheme="minorHAnsi"/>
          <w:color w:val="000000" w:themeColor="text1"/>
          <w:sz w:val="24"/>
          <w:szCs w:val="24"/>
        </w:rPr>
        <w:t>t</w:t>
      </w:r>
      <w:r w:rsidR="00DA5991" w:rsidRPr="00DA5991">
        <w:rPr>
          <w:rFonts w:cstheme="minorHAnsi"/>
          <w:color w:val="000000" w:themeColor="text1"/>
          <w:sz w:val="24"/>
          <w:szCs w:val="24"/>
        </w:rPr>
        <w:t>itolo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19195C">
        <w:rPr>
          <w:rFonts w:cstheme="minorHAnsi"/>
          <w:color w:val="000000" w:themeColor="text1"/>
          <w:sz w:val="24"/>
          <w:szCs w:val="24"/>
        </w:rPr>
        <w:t xml:space="preserve">relativi al </w:t>
      </w:r>
      <w:r w:rsidR="00C15B65">
        <w:rPr>
          <w:rFonts w:cstheme="minorHAnsi"/>
          <w:color w:val="000000" w:themeColor="text1"/>
          <w:sz w:val="24"/>
          <w:szCs w:val="24"/>
        </w:rPr>
        <w:t>quadriennio</w:t>
      </w:r>
      <w:r w:rsidR="0019195C">
        <w:rPr>
          <w:rFonts w:cstheme="minorHAnsi"/>
          <w:color w:val="000000" w:themeColor="text1"/>
          <w:sz w:val="24"/>
          <w:szCs w:val="24"/>
        </w:rPr>
        <w:t xml:space="preserve"> 2015-201</w:t>
      </w:r>
      <w:r w:rsidR="00BA7BDD">
        <w:rPr>
          <w:rFonts w:cstheme="minorHAnsi"/>
          <w:color w:val="000000" w:themeColor="text1"/>
          <w:sz w:val="24"/>
          <w:szCs w:val="24"/>
        </w:rPr>
        <w:t>9</w:t>
      </w:r>
      <w:r w:rsidR="0019195C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="00D3206A">
        <w:rPr>
          <w:rFonts w:cstheme="minorHAnsi"/>
          <w:color w:val="000000" w:themeColor="text1"/>
          <w:sz w:val="24"/>
          <w:szCs w:val="24"/>
        </w:rPr>
        <w:t>indicatori iC06, iC06BIS e IC06ter</w:t>
      </w:r>
      <w:r w:rsidR="00BA7BDD">
        <w:rPr>
          <w:rFonts w:cstheme="minorHAnsi"/>
          <w:color w:val="000000" w:themeColor="text1"/>
          <w:sz w:val="24"/>
          <w:szCs w:val="24"/>
        </w:rPr>
        <w:t>)</w:t>
      </w:r>
      <w:r w:rsidR="0019195C">
        <w:rPr>
          <w:rFonts w:cstheme="minorHAnsi"/>
          <w:color w:val="000000" w:themeColor="text1"/>
          <w:sz w:val="24"/>
          <w:szCs w:val="24"/>
        </w:rPr>
        <w:t xml:space="preserve"> sono di difficile interpretazione, perché riferiti a </w:t>
      </w:r>
      <w:r w:rsidR="00B10860">
        <w:rPr>
          <w:rFonts w:cstheme="minorHAnsi"/>
          <w:color w:val="000000" w:themeColor="text1"/>
          <w:sz w:val="24"/>
          <w:szCs w:val="24"/>
        </w:rPr>
        <w:t xml:space="preserve">un numero di laureati </w:t>
      </w:r>
      <w:r w:rsidR="0019195C">
        <w:rPr>
          <w:rFonts w:cstheme="minorHAnsi"/>
          <w:color w:val="000000" w:themeColor="text1"/>
          <w:sz w:val="24"/>
          <w:szCs w:val="24"/>
        </w:rPr>
        <w:t>sottostimat</w:t>
      </w:r>
      <w:r w:rsidR="00B10860">
        <w:rPr>
          <w:rFonts w:cstheme="minorHAnsi"/>
          <w:color w:val="000000" w:themeColor="text1"/>
          <w:sz w:val="24"/>
          <w:szCs w:val="24"/>
        </w:rPr>
        <w:t>o e molto variabile</w:t>
      </w:r>
      <w:r w:rsidR="0019195C">
        <w:rPr>
          <w:rFonts w:cstheme="minorHAnsi"/>
          <w:color w:val="000000" w:themeColor="text1"/>
          <w:sz w:val="24"/>
          <w:szCs w:val="24"/>
        </w:rPr>
        <w:t>.</w:t>
      </w:r>
    </w:p>
    <w:p w14:paraId="1D4D3A3C" w14:textId="77777777" w:rsidR="00FA252A" w:rsidRPr="00512791" w:rsidRDefault="00FA252A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6BFDFAC" w14:textId="77777777" w:rsidR="00E65568" w:rsidRPr="008F423A" w:rsidRDefault="00CC6E16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 w:themeColor="text1"/>
          <w:sz w:val="24"/>
          <w:szCs w:val="24"/>
          <w:u w:val="single"/>
        </w:rPr>
      </w:pPr>
      <w:r w:rsidRPr="008F423A">
        <w:rPr>
          <w:rFonts w:cstheme="minorHAnsi"/>
          <w:i/>
          <w:color w:val="000000" w:themeColor="text1"/>
          <w:sz w:val="24"/>
          <w:szCs w:val="24"/>
          <w:u w:val="single"/>
        </w:rPr>
        <w:t xml:space="preserve">Gruppo B – Indicatori di </w:t>
      </w:r>
      <w:bookmarkStart w:id="1" w:name="_Hlk528953792"/>
      <w:r w:rsidRPr="008F423A">
        <w:rPr>
          <w:rFonts w:cstheme="minorHAnsi"/>
          <w:i/>
          <w:color w:val="000000" w:themeColor="text1"/>
          <w:sz w:val="24"/>
          <w:szCs w:val="24"/>
          <w:u w:val="single"/>
        </w:rPr>
        <w:t xml:space="preserve">internazionalizzazione </w:t>
      </w:r>
      <w:bookmarkEnd w:id="1"/>
      <w:r w:rsidRPr="008F423A">
        <w:rPr>
          <w:rFonts w:cstheme="minorHAnsi"/>
          <w:i/>
          <w:color w:val="000000" w:themeColor="text1"/>
          <w:sz w:val="24"/>
          <w:szCs w:val="24"/>
          <w:u w:val="single"/>
        </w:rPr>
        <w:t>(DM 987/2016, allegato E)</w:t>
      </w:r>
      <w:r w:rsidR="00FA252A" w:rsidRPr="008F423A">
        <w:rPr>
          <w:rFonts w:cstheme="minorHAnsi"/>
          <w:i/>
          <w:color w:val="000000" w:themeColor="text1"/>
          <w:sz w:val="24"/>
          <w:szCs w:val="24"/>
          <w:u w:val="single"/>
        </w:rPr>
        <w:t xml:space="preserve"> </w:t>
      </w:r>
    </w:p>
    <w:p w14:paraId="168475B5" w14:textId="1A04A6E5" w:rsidR="007E5464" w:rsidRDefault="0000041A" w:rsidP="004E44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Questi </w:t>
      </w:r>
      <w:r w:rsidR="00CC6E16" w:rsidRPr="00512791">
        <w:rPr>
          <w:rFonts w:cstheme="minorHAnsi"/>
          <w:color w:val="000000" w:themeColor="text1"/>
          <w:sz w:val="24"/>
          <w:szCs w:val="24"/>
        </w:rPr>
        <w:t>indicatori</w:t>
      </w:r>
      <w:r w:rsidR="0056286F">
        <w:rPr>
          <w:rFonts w:cstheme="minorHAnsi"/>
          <w:color w:val="000000" w:themeColor="text1"/>
          <w:sz w:val="24"/>
          <w:szCs w:val="24"/>
        </w:rPr>
        <w:t xml:space="preserve"> (iC10</w:t>
      </w:r>
      <w:r w:rsidR="00976EB5">
        <w:rPr>
          <w:rFonts w:cstheme="minorHAnsi"/>
          <w:color w:val="000000" w:themeColor="text1"/>
          <w:sz w:val="24"/>
          <w:szCs w:val="24"/>
        </w:rPr>
        <w:t>,</w:t>
      </w:r>
      <w:r w:rsidR="0056286F">
        <w:rPr>
          <w:rFonts w:cstheme="minorHAnsi"/>
          <w:color w:val="000000" w:themeColor="text1"/>
          <w:sz w:val="24"/>
          <w:szCs w:val="24"/>
        </w:rPr>
        <w:t xml:space="preserve"> iC11</w:t>
      </w:r>
      <w:r w:rsidR="00976EB5">
        <w:rPr>
          <w:rFonts w:cstheme="minorHAnsi"/>
          <w:color w:val="000000" w:themeColor="text1"/>
          <w:sz w:val="24"/>
          <w:szCs w:val="24"/>
        </w:rPr>
        <w:t xml:space="preserve"> e iC12</w:t>
      </w:r>
      <w:r w:rsidR="0056286F">
        <w:rPr>
          <w:rFonts w:cstheme="minorHAnsi"/>
          <w:color w:val="000000" w:themeColor="text1"/>
          <w:sz w:val="24"/>
          <w:szCs w:val="24"/>
        </w:rPr>
        <w:t>)</w:t>
      </w:r>
      <w:r w:rsidR="00CC6E16" w:rsidRPr="00512791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confermano l</w:t>
      </w:r>
      <w:r w:rsidR="00A70993">
        <w:rPr>
          <w:rFonts w:cstheme="minorHAnsi"/>
          <w:color w:val="000000" w:themeColor="text1"/>
          <w:sz w:val="24"/>
          <w:szCs w:val="24"/>
        </w:rPr>
        <w:t xml:space="preserve">a </w:t>
      </w:r>
      <w:r w:rsidR="00A70993" w:rsidRPr="00A70993">
        <w:rPr>
          <w:rFonts w:cstheme="minorHAnsi"/>
          <w:b/>
          <w:bCs/>
          <w:color w:val="000000" w:themeColor="text1"/>
          <w:sz w:val="24"/>
          <w:szCs w:val="24"/>
        </w:rPr>
        <w:t>severa</w:t>
      </w:r>
      <w:r w:rsidR="00CC6E16" w:rsidRPr="00512791">
        <w:rPr>
          <w:rFonts w:cstheme="minorHAnsi"/>
          <w:color w:val="000000" w:themeColor="text1"/>
          <w:sz w:val="24"/>
          <w:szCs w:val="24"/>
        </w:rPr>
        <w:t xml:space="preserve"> </w:t>
      </w:r>
      <w:r w:rsidR="00CC6E16" w:rsidRPr="008F6714">
        <w:rPr>
          <w:rFonts w:cstheme="minorHAnsi"/>
          <w:b/>
          <w:bCs/>
          <w:color w:val="000000" w:themeColor="text1"/>
          <w:sz w:val="24"/>
          <w:szCs w:val="24"/>
        </w:rPr>
        <w:t>criticità</w:t>
      </w:r>
      <w:r w:rsidR="00CC6E16" w:rsidRPr="00512791">
        <w:rPr>
          <w:rFonts w:cstheme="minorHAnsi"/>
          <w:color w:val="000000" w:themeColor="text1"/>
          <w:sz w:val="24"/>
          <w:szCs w:val="24"/>
        </w:rPr>
        <w:t xml:space="preserve"> </w:t>
      </w:r>
      <w:r w:rsidR="0056286F">
        <w:rPr>
          <w:rFonts w:cstheme="minorHAnsi"/>
          <w:color w:val="000000" w:themeColor="text1"/>
          <w:sz w:val="24"/>
          <w:szCs w:val="24"/>
        </w:rPr>
        <w:t>già evidenziat</w:t>
      </w:r>
      <w:r w:rsidR="00A70993">
        <w:rPr>
          <w:rFonts w:cstheme="minorHAnsi"/>
          <w:color w:val="000000" w:themeColor="text1"/>
          <w:sz w:val="24"/>
          <w:szCs w:val="24"/>
        </w:rPr>
        <w:t>a</w:t>
      </w:r>
      <w:r w:rsidR="0056286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nella precedente SMA legat</w:t>
      </w:r>
      <w:r w:rsidR="00A70993">
        <w:rPr>
          <w:rFonts w:cstheme="minorHAnsi"/>
          <w:color w:val="000000" w:themeColor="text1"/>
          <w:sz w:val="24"/>
          <w:szCs w:val="24"/>
        </w:rPr>
        <w:t>a</w:t>
      </w:r>
      <w:r w:rsidR="00D83FCA">
        <w:rPr>
          <w:rFonts w:cstheme="minorHAnsi"/>
          <w:color w:val="000000" w:themeColor="text1"/>
          <w:sz w:val="24"/>
          <w:szCs w:val="24"/>
        </w:rPr>
        <w:t xml:space="preserve"> </w:t>
      </w:r>
      <w:r w:rsidR="00701E28">
        <w:rPr>
          <w:rFonts w:cstheme="minorHAnsi"/>
          <w:color w:val="000000" w:themeColor="text1"/>
          <w:sz w:val="24"/>
          <w:szCs w:val="24"/>
        </w:rPr>
        <w:t>alla</w:t>
      </w:r>
      <w:r w:rsidR="00CC6E16" w:rsidRPr="00512791">
        <w:rPr>
          <w:rFonts w:cstheme="minorHAnsi"/>
          <w:color w:val="000000" w:themeColor="text1"/>
          <w:sz w:val="24"/>
          <w:szCs w:val="24"/>
        </w:rPr>
        <w:t xml:space="preserve"> difficoltà </w:t>
      </w:r>
      <w:r w:rsidR="00D83FCA">
        <w:rPr>
          <w:rFonts w:cstheme="minorHAnsi"/>
          <w:color w:val="000000" w:themeColor="text1"/>
          <w:sz w:val="24"/>
          <w:szCs w:val="24"/>
        </w:rPr>
        <w:t>incontrata da</w:t>
      </w:r>
      <w:r w:rsidR="00CC6E16" w:rsidRPr="00512791">
        <w:rPr>
          <w:rFonts w:cstheme="minorHAnsi"/>
          <w:color w:val="000000" w:themeColor="text1"/>
          <w:sz w:val="24"/>
          <w:szCs w:val="24"/>
        </w:rPr>
        <w:t>gli studenti</w:t>
      </w:r>
      <w:r w:rsidR="00FA252A" w:rsidRPr="00512791">
        <w:rPr>
          <w:rFonts w:cstheme="minorHAnsi"/>
          <w:color w:val="000000" w:themeColor="text1"/>
          <w:sz w:val="24"/>
          <w:szCs w:val="24"/>
        </w:rPr>
        <w:t xml:space="preserve"> </w:t>
      </w:r>
      <w:r w:rsidR="00CC6E16" w:rsidRPr="00512791">
        <w:rPr>
          <w:rFonts w:cstheme="minorHAnsi"/>
          <w:color w:val="000000" w:themeColor="text1"/>
          <w:sz w:val="24"/>
          <w:szCs w:val="24"/>
        </w:rPr>
        <w:t xml:space="preserve">della laurea triennale </w:t>
      </w:r>
      <w:r w:rsidR="002E3239">
        <w:rPr>
          <w:rFonts w:cstheme="minorHAnsi"/>
          <w:color w:val="000000" w:themeColor="text1"/>
          <w:sz w:val="24"/>
          <w:szCs w:val="24"/>
        </w:rPr>
        <w:t>ad</w:t>
      </w:r>
      <w:r w:rsidR="00CC6E16" w:rsidRPr="00512791">
        <w:rPr>
          <w:rFonts w:cstheme="minorHAnsi"/>
          <w:color w:val="000000" w:themeColor="text1"/>
          <w:sz w:val="24"/>
          <w:szCs w:val="24"/>
        </w:rPr>
        <w:t xml:space="preserve"> andare </w:t>
      </w:r>
      <w:r w:rsidR="00182ACB">
        <w:rPr>
          <w:rFonts w:cstheme="minorHAnsi"/>
          <w:color w:val="000000" w:themeColor="text1"/>
          <w:sz w:val="24"/>
          <w:szCs w:val="24"/>
        </w:rPr>
        <w:t>in mobilità Erasmus</w:t>
      </w:r>
      <w:r w:rsidR="00CC6E16" w:rsidRPr="00512791">
        <w:rPr>
          <w:rFonts w:cstheme="minorHAnsi"/>
          <w:color w:val="000000" w:themeColor="text1"/>
          <w:sz w:val="24"/>
          <w:szCs w:val="24"/>
        </w:rPr>
        <w:t xml:space="preserve">. </w:t>
      </w:r>
      <w:r w:rsidR="00AD73E2">
        <w:rPr>
          <w:rFonts w:cstheme="minorHAnsi"/>
          <w:color w:val="000000" w:themeColor="text1"/>
          <w:sz w:val="24"/>
          <w:szCs w:val="24"/>
        </w:rPr>
        <w:t xml:space="preserve">Nonostante gli incentivi da parte dell’Ateneo e del </w:t>
      </w:r>
      <w:proofErr w:type="spellStart"/>
      <w:r w:rsidR="00AD73E2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AD73E2">
        <w:rPr>
          <w:rFonts w:cstheme="minorHAnsi"/>
          <w:color w:val="000000" w:themeColor="text1"/>
          <w:sz w:val="24"/>
          <w:szCs w:val="24"/>
        </w:rPr>
        <w:t xml:space="preserve">, nella gran parte dei casi </w:t>
      </w:r>
      <w:r w:rsidR="00667B81">
        <w:rPr>
          <w:rFonts w:cstheme="minorHAnsi"/>
          <w:color w:val="000000" w:themeColor="text1"/>
          <w:sz w:val="24"/>
          <w:szCs w:val="24"/>
        </w:rPr>
        <w:t xml:space="preserve">gli studenti </w:t>
      </w:r>
      <w:r w:rsidR="00AD73E2" w:rsidRPr="00512791">
        <w:rPr>
          <w:rFonts w:cstheme="minorHAnsi"/>
          <w:color w:val="000000" w:themeColor="text1"/>
          <w:sz w:val="24"/>
          <w:szCs w:val="24"/>
        </w:rPr>
        <w:t xml:space="preserve">preferiscono rimandare l’eventuale esperienza all’estero alla magistrale ed evitare </w:t>
      </w:r>
      <w:r w:rsidR="00AD73E2">
        <w:rPr>
          <w:rFonts w:cstheme="minorHAnsi"/>
          <w:color w:val="000000" w:themeColor="text1"/>
          <w:sz w:val="24"/>
          <w:szCs w:val="24"/>
        </w:rPr>
        <w:t xml:space="preserve">così </w:t>
      </w:r>
      <w:r w:rsidR="00AD73E2" w:rsidRPr="00512791">
        <w:rPr>
          <w:rFonts w:cstheme="minorHAnsi"/>
          <w:color w:val="000000" w:themeColor="text1"/>
          <w:sz w:val="24"/>
          <w:szCs w:val="24"/>
        </w:rPr>
        <w:t>ritardi nel conseguimento della laurea.</w:t>
      </w:r>
    </w:p>
    <w:p w14:paraId="253A6D5E" w14:textId="6322A301" w:rsidR="007E5464" w:rsidRDefault="007E5464" w:rsidP="004E44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D4413E" w14:textId="2C4DC8C8" w:rsidR="000B183C" w:rsidRDefault="00976EB5" w:rsidP="004E44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76EB5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451A0EA" wp14:editId="01B4DDAB">
            <wp:extent cx="6120130" cy="318770"/>
            <wp:effectExtent l="0" t="0" r="0" b="508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95859" w14:textId="166668AB" w:rsidR="007E5464" w:rsidRDefault="00091B6B" w:rsidP="004E44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91B6B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1BF21DD4" wp14:editId="12A8A8F7">
            <wp:extent cx="6120130" cy="645795"/>
            <wp:effectExtent l="0" t="0" r="0" b="190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6BDD0" w14:textId="77777777" w:rsidR="007E5464" w:rsidRDefault="007E5464" w:rsidP="004E44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652BDB2" w14:textId="77777777" w:rsidR="00E65568" w:rsidRPr="00FA6C2C" w:rsidRDefault="00CC6E16" w:rsidP="00FA252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 w:themeColor="text1"/>
          <w:sz w:val="24"/>
          <w:szCs w:val="24"/>
          <w:u w:val="single"/>
        </w:rPr>
      </w:pPr>
      <w:r w:rsidRPr="00FA6C2C">
        <w:rPr>
          <w:rFonts w:cstheme="minorHAnsi"/>
          <w:i/>
          <w:color w:val="000000" w:themeColor="text1"/>
          <w:sz w:val="24"/>
          <w:szCs w:val="24"/>
          <w:u w:val="single"/>
        </w:rPr>
        <w:t>Gruppo E – Ulteriori Indicatori per la valutazione della didattica (DM 987/2016, allegato E)</w:t>
      </w:r>
      <w:r w:rsidR="00FA252A" w:rsidRPr="00FA6C2C">
        <w:rPr>
          <w:rFonts w:cstheme="minorHAnsi"/>
          <w:i/>
          <w:color w:val="000000" w:themeColor="text1"/>
          <w:sz w:val="24"/>
          <w:szCs w:val="24"/>
          <w:u w:val="single"/>
        </w:rPr>
        <w:t xml:space="preserve"> </w:t>
      </w:r>
    </w:p>
    <w:p w14:paraId="017B4259" w14:textId="67C825D4" w:rsidR="008A43D6" w:rsidRDefault="00BC51B1" w:rsidP="004508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Gli </w:t>
      </w:r>
      <w:r w:rsidR="00D3668B" w:rsidRPr="00512791">
        <w:rPr>
          <w:rFonts w:cstheme="minorHAnsi"/>
          <w:color w:val="000000" w:themeColor="text1"/>
          <w:sz w:val="24"/>
          <w:szCs w:val="24"/>
        </w:rPr>
        <w:t>indicatori di questo gruppo</w:t>
      </w:r>
      <w:r w:rsidR="00A359CB">
        <w:rPr>
          <w:rFonts w:cstheme="minorHAnsi"/>
          <w:color w:val="000000" w:themeColor="text1"/>
          <w:sz w:val="24"/>
          <w:szCs w:val="24"/>
        </w:rPr>
        <w:t xml:space="preserve"> </w:t>
      </w:r>
      <w:r w:rsidR="00531886">
        <w:rPr>
          <w:rFonts w:cstheme="minorHAnsi"/>
          <w:color w:val="000000" w:themeColor="text1"/>
          <w:sz w:val="24"/>
          <w:szCs w:val="24"/>
        </w:rPr>
        <w:t>sono di particolare utilità per monitorare il percorso d</w:t>
      </w:r>
      <w:r w:rsidR="00822BB8">
        <w:rPr>
          <w:rFonts w:cstheme="minorHAnsi"/>
          <w:color w:val="000000" w:themeColor="text1"/>
          <w:sz w:val="24"/>
          <w:szCs w:val="24"/>
        </w:rPr>
        <w:t>egli</w:t>
      </w:r>
      <w:r w:rsidR="00531886">
        <w:rPr>
          <w:rFonts w:cstheme="minorHAnsi"/>
          <w:color w:val="000000" w:themeColor="text1"/>
          <w:sz w:val="24"/>
          <w:szCs w:val="24"/>
        </w:rPr>
        <w:t xml:space="preserve"> studi</w:t>
      </w:r>
      <w:r w:rsidR="00ED200C">
        <w:rPr>
          <w:rFonts w:cstheme="minorHAnsi"/>
          <w:color w:val="000000" w:themeColor="text1"/>
          <w:sz w:val="24"/>
          <w:szCs w:val="24"/>
        </w:rPr>
        <w:t xml:space="preserve">, in quanto focalizzano l’attenzione sul passaggio tra il primo ed il secondo anno (evidenziando i CFU acquisiti), che è quello cruciale per il prosieguo nel </w:t>
      </w:r>
      <w:proofErr w:type="spellStart"/>
      <w:r w:rsidR="00ED200C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ED200C">
        <w:rPr>
          <w:rFonts w:cstheme="minorHAnsi"/>
          <w:color w:val="000000" w:themeColor="text1"/>
          <w:sz w:val="24"/>
          <w:szCs w:val="24"/>
        </w:rPr>
        <w:t xml:space="preserve">. Tutti gli indicatori </w:t>
      </w:r>
      <w:r w:rsidR="00822BB8">
        <w:rPr>
          <w:rFonts w:cstheme="minorHAnsi"/>
          <w:color w:val="000000" w:themeColor="text1"/>
          <w:sz w:val="24"/>
          <w:szCs w:val="24"/>
        </w:rPr>
        <w:t>sembra</w:t>
      </w:r>
      <w:r w:rsidR="00ED200C">
        <w:rPr>
          <w:rFonts w:cstheme="minorHAnsi"/>
          <w:color w:val="000000" w:themeColor="text1"/>
          <w:sz w:val="24"/>
          <w:szCs w:val="24"/>
        </w:rPr>
        <w:t>no</w:t>
      </w:r>
      <w:r w:rsidR="00822BB8">
        <w:rPr>
          <w:rFonts w:cstheme="minorHAnsi"/>
          <w:color w:val="000000" w:themeColor="text1"/>
          <w:sz w:val="24"/>
          <w:szCs w:val="24"/>
        </w:rPr>
        <w:t xml:space="preserve"> confermare </w:t>
      </w:r>
      <w:r w:rsidR="00ED200C">
        <w:rPr>
          <w:rFonts w:cstheme="minorHAnsi"/>
          <w:color w:val="000000" w:themeColor="text1"/>
          <w:sz w:val="24"/>
          <w:szCs w:val="24"/>
        </w:rPr>
        <w:t>un</w:t>
      </w:r>
      <w:r w:rsidR="00822BB8">
        <w:rPr>
          <w:rFonts w:cstheme="minorHAnsi"/>
          <w:color w:val="000000" w:themeColor="text1"/>
          <w:sz w:val="24"/>
          <w:szCs w:val="24"/>
        </w:rPr>
        <w:t xml:space="preserve"> trend positivo che dal 2017 in poi vede </w:t>
      </w:r>
      <w:r w:rsidR="00ED200C">
        <w:rPr>
          <w:rFonts w:cstheme="minorHAnsi"/>
          <w:color w:val="000000" w:themeColor="text1"/>
          <w:sz w:val="24"/>
          <w:szCs w:val="24"/>
        </w:rPr>
        <w:t>i valori</w:t>
      </w:r>
      <w:r w:rsidR="0048042C">
        <w:rPr>
          <w:rFonts w:cstheme="minorHAnsi"/>
          <w:color w:val="000000" w:themeColor="text1"/>
          <w:sz w:val="24"/>
          <w:szCs w:val="24"/>
        </w:rPr>
        <w:t xml:space="preserve"> rientrare </w:t>
      </w:r>
      <w:r w:rsidR="00822BB8">
        <w:rPr>
          <w:rFonts w:cstheme="minorHAnsi"/>
          <w:color w:val="000000" w:themeColor="text1"/>
          <w:sz w:val="24"/>
          <w:szCs w:val="24"/>
        </w:rPr>
        <w:t>in linea con quello dell’area geografica</w:t>
      </w:r>
      <w:r w:rsidR="00C40E82">
        <w:rPr>
          <w:rFonts w:cstheme="minorHAnsi"/>
          <w:color w:val="000000" w:themeColor="text1"/>
          <w:sz w:val="24"/>
          <w:szCs w:val="24"/>
        </w:rPr>
        <w:t xml:space="preserve"> e solo lievemente sotto il dato nazionale</w:t>
      </w:r>
      <w:r w:rsidR="00822BB8">
        <w:rPr>
          <w:rFonts w:cstheme="minorHAnsi"/>
          <w:color w:val="000000" w:themeColor="text1"/>
          <w:sz w:val="24"/>
          <w:szCs w:val="24"/>
        </w:rPr>
        <w:t xml:space="preserve">. </w:t>
      </w:r>
      <w:r w:rsidR="00ED200C">
        <w:rPr>
          <w:rFonts w:cstheme="minorHAnsi"/>
          <w:color w:val="000000" w:themeColor="text1"/>
          <w:sz w:val="24"/>
          <w:szCs w:val="24"/>
        </w:rPr>
        <w:t>Si ritiene che</w:t>
      </w:r>
      <w:r w:rsidR="00822BB8">
        <w:rPr>
          <w:rFonts w:cstheme="minorHAnsi"/>
          <w:color w:val="000000" w:themeColor="text1"/>
          <w:sz w:val="24"/>
          <w:szCs w:val="24"/>
        </w:rPr>
        <w:t xml:space="preserve"> quest</w:t>
      </w:r>
      <w:r w:rsidR="00450883">
        <w:rPr>
          <w:rFonts w:cstheme="minorHAnsi"/>
          <w:color w:val="000000" w:themeColor="text1"/>
          <w:sz w:val="24"/>
          <w:szCs w:val="24"/>
        </w:rPr>
        <w:t>i</w:t>
      </w:r>
      <w:r w:rsidR="00822BB8">
        <w:rPr>
          <w:rFonts w:cstheme="minorHAnsi"/>
          <w:color w:val="000000" w:themeColor="text1"/>
          <w:sz w:val="24"/>
          <w:szCs w:val="24"/>
        </w:rPr>
        <w:t xml:space="preserve"> dat</w:t>
      </w:r>
      <w:r w:rsidR="00450883">
        <w:rPr>
          <w:rFonts w:cstheme="minorHAnsi"/>
          <w:color w:val="000000" w:themeColor="text1"/>
          <w:sz w:val="24"/>
          <w:szCs w:val="24"/>
        </w:rPr>
        <w:t>i</w:t>
      </w:r>
      <w:r w:rsidR="00822BB8">
        <w:rPr>
          <w:rFonts w:cstheme="minorHAnsi"/>
          <w:color w:val="000000" w:themeColor="text1"/>
          <w:sz w:val="24"/>
          <w:szCs w:val="24"/>
        </w:rPr>
        <w:t xml:space="preserve"> riflett</w:t>
      </w:r>
      <w:r w:rsidR="00ED200C">
        <w:rPr>
          <w:rFonts w:cstheme="minorHAnsi"/>
          <w:color w:val="000000" w:themeColor="text1"/>
          <w:sz w:val="24"/>
          <w:szCs w:val="24"/>
        </w:rPr>
        <w:t>a</w:t>
      </w:r>
      <w:r w:rsidR="00450883">
        <w:rPr>
          <w:rFonts w:cstheme="minorHAnsi"/>
          <w:color w:val="000000" w:themeColor="text1"/>
          <w:sz w:val="24"/>
          <w:szCs w:val="24"/>
        </w:rPr>
        <w:t>no</w:t>
      </w:r>
      <w:r w:rsidR="00822BB8">
        <w:rPr>
          <w:rFonts w:cstheme="minorHAnsi"/>
          <w:color w:val="000000" w:themeColor="text1"/>
          <w:sz w:val="24"/>
          <w:szCs w:val="24"/>
        </w:rPr>
        <w:t xml:space="preserve"> in modo diretto</w:t>
      </w:r>
      <w:r w:rsidR="00446B82">
        <w:rPr>
          <w:rFonts w:cstheme="minorHAnsi"/>
          <w:color w:val="000000" w:themeColor="text1"/>
          <w:sz w:val="24"/>
          <w:szCs w:val="24"/>
        </w:rPr>
        <w:t xml:space="preserve"> due </w:t>
      </w:r>
      <w:r w:rsidR="001C29DE">
        <w:rPr>
          <w:rFonts w:cstheme="minorHAnsi"/>
          <w:color w:val="000000" w:themeColor="text1"/>
          <w:sz w:val="24"/>
          <w:szCs w:val="24"/>
        </w:rPr>
        <w:t xml:space="preserve">efficaci </w:t>
      </w:r>
      <w:r w:rsidR="00446B82">
        <w:rPr>
          <w:rFonts w:cstheme="minorHAnsi"/>
          <w:color w:val="000000" w:themeColor="text1"/>
          <w:sz w:val="24"/>
          <w:szCs w:val="24"/>
        </w:rPr>
        <w:t>azioni</w:t>
      </w:r>
      <w:r w:rsidR="001C29DE">
        <w:rPr>
          <w:rFonts w:cstheme="minorHAnsi"/>
          <w:color w:val="000000" w:themeColor="text1"/>
          <w:sz w:val="24"/>
          <w:szCs w:val="24"/>
        </w:rPr>
        <w:t xml:space="preserve">, entrambe avviate nel 2017, da parte </w:t>
      </w:r>
      <w:r w:rsidR="00446B82">
        <w:rPr>
          <w:rFonts w:cstheme="minorHAnsi"/>
          <w:color w:val="000000" w:themeColor="text1"/>
          <w:sz w:val="24"/>
          <w:szCs w:val="24"/>
        </w:rPr>
        <w:t xml:space="preserve">del </w:t>
      </w:r>
      <w:proofErr w:type="spellStart"/>
      <w:r w:rsidR="00446B82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1C29DE">
        <w:rPr>
          <w:rFonts w:cstheme="minorHAnsi"/>
          <w:color w:val="000000" w:themeColor="text1"/>
          <w:sz w:val="24"/>
          <w:szCs w:val="24"/>
        </w:rPr>
        <w:t xml:space="preserve">: i) </w:t>
      </w:r>
      <w:r w:rsidR="00446B82">
        <w:rPr>
          <w:rFonts w:cstheme="minorHAnsi"/>
          <w:color w:val="000000" w:themeColor="text1"/>
          <w:sz w:val="24"/>
          <w:szCs w:val="24"/>
        </w:rPr>
        <w:t>il</w:t>
      </w:r>
      <w:r w:rsidR="00822BB8">
        <w:rPr>
          <w:rFonts w:cstheme="minorHAnsi"/>
          <w:color w:val="000000" w:themeColor="text1"/>
          <w:sz w:val="24"/>
          <w:szCs w:val="24"/>
        </w:rPr>
        <w:t xml:space="preserve"> potenziamento del tutorato al I anno</w:t>
      </w:r>
      <w:r w:rsidR="001C29DE">
        <w:rPr>
          <w:rFonts w:cstheme="minorHAnsi"/>
          <w:color w:val="000000" w:themeColor="text1"/>
          <w:sz w:val="24"/>
          <w:szCs w:val="24"/>
        </w:rPr>
        <w:t xml:space="preserve"> e ii)</w:t>
      </w:r>
      <w:r w:rsidR="00446B82">
        <w:rPr>
          <w:rFonts w:cstheme="minorHAnsi"/>
          <w:color w:val="000000" w:themeColor="text1"/>
          <w:sz w:val="24"/>
          <w:szCs w:val="24"/>
        </w:rPr>
        <w:t xml:space="preserve"> la modifica del</w:t>
      </w:r>
      <w:r w:rsidR="00446B82" w:rsidRPr="00512791">
        <w:rPr>
          <w:rFonts w:cstheme="minorHAnsi"/>
          <w:color w:val="000000" w:themeColor="text1"/>
          <w:sz w:val="24"/>
          <w:szCs w:val="24"/>
        </w:rPr>
        <w:t xml:space="preserve"> percorso di studi</w:t>
      </w:r>
      <w:r w:rsidR="00446B82">
        <w:rPr>
          <w:rFonts w:cstheme="minorHAnsi"/>
          <w:color w:val="000000" w:themeColor="text1"/>
          <w:sz w:val="24"/>
          <w:szCs w:val="24"/>
        </w:rPr>
        <w:t xml:space="preserve"> che ha alleggerito</w:t>
      </w:r>
      <w:r w:rsidR="00446B82" w:rsidRPr="00512791">
        <w:rPr>
          <w:rFonts w:cstheme="minorHAnsi"/>
          <w:color w:val="000000" w:themeColor="text1"/>
          <w:sz w:val="24"/>
          <w:szCs w:val="24"/>
        </w:rPr>
        <w:t xml:space="preserve"> il carico di insegnamenti del 1</w:t>
      </w:r>
      <w:r w:rsidR="00446B82" w:rsidRPr="00512791">
        <w:rPr>
          <w:rFonts w:ascii="Calibri" w:hAnsi="Calibri" w:cs="Calibri"/>
          <w:color w:val="000000" w:themeColor="text1"/>
          <w:sz w:val="24"/>
          <w:szCs w:val="24"/>
        </w:rPr>
        <w:t>°</w:t>
      </w:r>
      <w:r w:rsidR="00446B82">
        <w:rPr>
          <w:rFonts w:cstheme="minorHAnsi"/>
          <w:color w:val="000000" w:themeColor="text1"/>
          <w:sz w:val="24"/>
          <w:szCs w:val="24"/>
        </w:rPr>
        <w:t xml:space="preserve"> semestre</w:t>
      </w:r>
      <w:r w:rsidR="00967E20">
        <w:rPr>
          <w:rFonts w:cstheme="minorHAnsi"/>
          <w:color w:val="000000" w:themeColor="text1"/>
          <w:sz w:val="24"/>
          <w:szCs w:val="24"/>
        </w:rPr>
        <w:t>,</w:t>
      </w:r>
      <w:r w:rsidR="00446B82">
        <w:rPr>
          <w:rFonts w:cstheme="minorHAnsi"/>
          <w:color w:val="000000" w:themeColor="text1"/>
          <w:sz w:val="24"/>
          <w:szCs w:val="24"/>
        </w:rPr>
        <w:t xml:space="preserve"> </w:t>
      </w:r>
      <w:r w:rsidR="009B7E34">
        <w:rPr>
          <w:rFonts w:cstheme="minorHAnsi"/>
          <w:color w:val="000000" w:themeColor="text1"/>
          <w:sz w:val="24"/>
          <w:szCs w:val="24"/>
        </w:rPr>
        <w:t>agevolando</w:t>
      </w:r>
      <w:r w:rsidR="00446B82">
        <w:rPr>
          <w:rFonts w:cstheme="minorHAnsi"/>
          <w:color w:val="000000" w:themeColor="text1"/>
          <w:sz w:val="24"/>
          <w:szCs w:val="24"/>
        </w:rPr>
        <w:t xml:space="preserve"> </w:t>
      </w:r>
      <w:r w:rsidR="00446B82" w:rsidRPr="00512791">
        <w:rPr>
          <w:rFonts w:cstheme="minorHAnsi"/>
          <w:color w:val="000000" w:themeColor="text1"/>
          <w:sz w:val="24"/>
          <w:szCs w:val="24"/>
        </w:rPr>
        <w:t>il superamento</w:t>
      </w:r>
      <w:r w:rsidR="00446B82">
        <w:rPr>
          <w:rFonts w:cstheme="minorHAnsi"/>
          <w:color w:val="000000" w:themeColor="text1"/>
          <w:sz w:val="24"/>
          <w:szCs w:val="24"/>
        </w:rPr>
        <w:t xml:space="preserve"> degli esami</w:t>
      </w:r>
      <w:r w:rsidR="00446B82" w:rsidRPr="00512791">
        <w:rPr>
          <w:rFonts w:cstheme="minorHAnsi"/>
          <w:color w:val="000000" w:themeColor="text1"/>
          <w:sz w:val="24"/>
          <w:szCs w:val="24"/>
        </w:rPr>
        <w:t xml:space="preserve"> del 1° anno entro l'estate</w:t>
      </w:r>
      <w:r w:rsidR="00446B82">
        <w:rPr>
          <w:rFonts w:cstheme="minorHAnsi"/>
          <w:color w:val="000000" w:themeColor="text1"/>
          <w:sz w:val="24"/>
          <w:szCs w:val="24"/>
        </w:rPr>
        <w:t>.</w:t>
      </w:r>
    </w:p>
    <w:p w14:paraId="17B8F368" w14:textId="56AD6DE4" w:rsidR="00294682" w:rsidRDefault="00294682" w:rsidP="009C4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C6A" w14:paraId="1CBACA11" w14:textId="77777777" w:rsidTr="00975C6A">
        <w:tc>
          <w:tcPr>
            <w:tcW w:w="9628" w:type="dxa"/>
          </w:tcPr>
          <w:p w14:paraId="4D24ED92" w14:textId="2EA74F9C" w:rsidR="00975C6A" w:rsidRDefault="00531886" w:rsidP="00822BB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1886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14215D06" wp14:editId="2E90F951">
                  <wp:extent cx="6119495" cy="3352800"/>
                  <wp:effectExtent l="0" t="0" r="0" b="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495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CA9FC" w14:textId="79680C99" w:rsidR="00D51F07" w:rsidRDefault="00552E9F" w:rsidP="009C4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Analogo andamento si osserva</w:t>
      </w:r>
      <w:r w:rsidR="00F810BE">
        <w:rPr>
          <w:rFonts w:cstheme="minorHAnsi"/>
          <w:color w:val="000000" w:themeColor="text1"/>
          <w:sz w:val="24"/>
          <w:szCs w:val="24"/>
        </w:rPr>
        <w:t xml:space="preserve"> sul </w:t>
      </w:r>
      <w:r w:rsidR="00FA1B47">
        <w:rPr>
          <w:rFonts w:cstheme="minorHAnsi"/>
          <w:color w:val="000000" w:themeColor="text1"/>
          <w:sz w:val="24"/>
          <w:szCs w:val="24"/>
        </w:rPr>
        <w:t>numero</w:t>
      </w:r>
      <w:r w:rsidR="00F810BE">
        <w:rPr>
          <w:rFonts w:cstheme="minorHAnsi"/>
          <w:color w:val="000000" w:themeColor="text1"/>
          <w:sz w:val="24"/>
          <w:szCs w:val="24"/>
        </w:rPr>
        <w:t xml:space="preserve"> dei </w:t>
      </w:r>
      <w:r w:rsidR="00F810BE" w:rsidRPr="002F744C">
        <w:rPr>
          <w:rFonts w:cstheme="minorHAnsi"/>
          <w:b/>
          <w:bCs/>
          <w:color w:val="000000" w:themeColor="text1"/>
          <w:sz w:val="24"/>
          <w:szCs w:val="24"/>
        </w:rPr>
        <w:t>laureati in corso</w:t>
      </w:r>
      <w:r w:rsidR="00DF2CA2">
        <w:rPr>
          <w:rFonts w:cstheme="minorHAnsi"/>
          <w:color w:val="000000" w:themeColor="text1"/>
          <w:sz w:val="24"/>
          <w:szCs w:val="24"/>
        </w:rPr>
        <w:t xml:space="preserve"> (iC22)</w:t>
      </w:r>
      <w:r w:rsidR="00090E66">
        <w:rPr>
          <w:rFonts w:cstheme="minorHAnsi"/>
          <w:color w:val="000000" w:themeColor="text1"/>
          <w:sz w:val="24"/>
          <w:szCs w:val="24"/>
        </w:rPr>
        <w:t xml:space="preserve"> </w:t>
      </w:r>
      <w:r w:rsidR="00F810BE">
        <w:rPr>
          <w:rFonts w:cstheme="minorHAnsi"/>
          <w:color w:val="000000" w:themeColor="text1"/>
          <w:sz w:val="24"/>
          <w:szCs w:val="24"/>
        </w:rPr>
        <w:t xml:space="preserve">e su quello </w:t>
      </w:r>
      <w:r w:rsidR="005B25DA">
        <w:rPr>
          <w:rFonts w:cstheme="minorHAnsi"/>
          <w:color w:val="000000" w:themeColor="text1"/>
          <w:sz w:val="24"/>
          <w:szCs w:val="24"/>
        </w:rPr>
        <w:t>de</w:t>
      </w:r>
      <w:r w:rsidR="00F810BE">
        <w:rPr>
          <w:rFonts w:cstheme="minorHAnsi"/>
          <w:color w:val="000000" w:themeColor="text1"/>
          <w:sz w:val="24"/>
          <w:szCs w:val="24"/>
        </w:rPr>
        <w:t xml:space="preserve">i </w:t>
      </w:r>
      <w:r w:rsidR="00F810BE" w:rsidRPr="002F744C">
        <w:rPr>
          <w:rFonts w:cstheme="minorHAnsi"/>
          <w:b/>
          <w:bCs/>
          <w:color w:val="000000" w:themeColor="text1"/>
          <w:sz w:val="24"/>
          <w:szCs w:val="24"/>
        </w:rPr>
        <w:t>laureati entro 1 anno FC</w:t>
      </w:r>
      <w:r w:rsidR="00DF2CA2">
        <w:rPr>
          <w:rFonts w:cstheme="minorHAnsi"/>
          <w:color w:val="000000" w:themeColor="text1"/>
          <w:sz w:val="24"/>
          <w:szCs w:val="24"/>
        </w:rPr>
        <w:t xml:space="preserve"> (iC17)</w:t>
      </w:r>
      <w:r w:rsidR="005B25DA">
        <w:rPr>
          <w:rFonts w:cstheme="minorHAnsi"/>
          <w:color w:val="000000" w:themeColor="text1"/>
          <w:sz w:val="24"/>
          <w:szCs w:val="24"/>
        </w:rPr>
        <w:t xml:space="preserve"> </w:t>
      </w:r>
      <w:r w:rsidR="00090E66">
        <w:rPr>
          <w:rFonts w:cstheme="minorHAnsi"/>
          <w:color w:val="000000" w:themeColor="text1"/>
          <w:sz w:val="24"/>
          <w:szCs w:val="24"/>
        </w:rPr>
        <w:t>rispetto alla coorte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4BDB5C5D" w14:textId="39732AFC" w:rsidR="00A359CB" w:rsidRDefault="00A359CB" w:rsidP="001E08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59CB" w14:paraId="2192A6EA" w14:textId="77777777" w:rsidTr="00A359CB">
        <w:tc>
          <w:tcPr>
            <w:tcW w:w="9628" w:type="dxa"/>
          </w:tcPr>
          <w:p w14:paraId="3D4C41A5" w14:textId="08FF8251" w:rsidR="002F365A" w:rsidRDefault="0058780C" w:rsidP="002F365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780C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BF638DD" wp14:editId="72A61228">
                  <wp:extent cx="6068841" cy="339725"/>
                  <wp:effectExtent l="0" t="0" r="8255" b="3175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9717" cy="33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7BC24" w14:textId="14765889" w:rsidR="00DF2CA2" w:rsidRDefault="0058780C" w:rsidP="002F365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780C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B2F3BDD" wp14:editId="0A173366">
                  <wp:extent cx="5943600" cy="536575"/>
                  <wp:effectExtent l="0" t="0" r="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3"/>
                          <a:stretch/>
                        </pic:blipFill>
                        <pic:spPr bwMode="auto">
                          <a:xfrm>
                            <a:off x="0" y="0"/>
                            <a:ext cx="5943890" cy="536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620625" w14:textId="5408C5FF" w:rsidR="00A359CB" w:rsidRDefault="0058780C" w:rsidP="0058780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780C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27E0AC7" wp14:editId="77E7939F">
                  <wp:extent cx="5943600" cy="506967"/>
                  <wp:effectExtent l="0" t="0" r="0" b="762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2610" cy="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44DF2A" w14:textId="758D4768" w:rsidR="00A359CB" w:rsidRDefault="00A359CB" w:rsidP="001E08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6925DC8" w14:textId="77777777" w:rsidR="000D4FC3" w:rsidRPr="00CF3F7A" w:rsidRDefault="00FF3CA8" w:rsidP="00332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  <w:u w:val="single"/>
        </w:rPr>
      </w:pPr>
      <w:r w:rsidRPr="00CF3F7A">
        <w:rPr>
          <w:rFonts w:cstheme="minorHAnsi"/>
          <w:i/>
          <w:color w:val="000000" w:themeColor="text1"/>
          <w:sz w:val="24"/>
          <w:szCs w:val="24"/>
          <w:u w:val="single"/>
        </w:rPr>
        <w:t>Indicatori di Approfondimento per la Sperimentazione - Percorso di studio e regolarità delle carriere</w:t>
      </w:r>
    </w:p>
    <w:p w14:paraId="683B26AE" w14:textId="2236921B" w:rsidR="000D4FC3" w:rsidRDefault="00CE4B44" w:rsidP="00B15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L’indicatore</w:t>
      </w:r>
      <w:r w:rsidR="00950083">
        <w:rPr>
          <w:rFonts w:cstheme="minorHAnsi"/>
          <w:color w:val="000000" w:themeColor="text1"/>
          <w:sz w:val="24"/>
        </w:rPr>
        <w:t xml:space="preserve"> senza dubbio </w:t>
      </w:r>
      <w:r w:rsidR="00CD6FBC">
        <w:rPr>
          <w:rFonts w:cstheme="minorHAnsi"/>
          <w:color w:val="000000" w:themeColor="text1"/>
          <w:sz w:val="24"/>
        </w:rPr>
        <w:t xml:space="preserve">più </w:t>
      </w:r>
      <w:r w:rsidR="00950083">
        <w:rPr>
          <w:rFonts w:cstheme="minorHAnsi"/>
          <w:color w:val="000000" w:themeColor="text1"/>
          <w:sz w:val="24"/>
        </w:rPr>
        <w:t xml:space="preserve">significativo </w:t>
      </w:r>
      <w:r w:rsidR="00786275">
        <w:rPr>
          <w:rFonts w:cstheme="minorHAnsi"/>
          <w:color w:val="000000" w:themeColor="text1"/>
          <w:sz w:val="24"/>
        </w:rPr>
        <w:t>di questo gruppo</w:t>
      </w:r>
      <w:r w:rsidR="009F554D">
        <w:rPr>
          <w:rFonts w:cstheme="minorHAnsi"/>
          <w:color w:val="000000" w:themeColor="text1"/>
          <w:sz w:val="24"/>
        </w:rPr>
        <w:t xml:space="preserve"> </w:t>
      </w:r>
      <w:r w:rsidR="006A1274">
        <w:rPr>
          <w:rFonts w:cstheme="minorHAnsi"/>
          <w:color w:val="000000" w:themeColor="text1"/>
          <w:sz w:val="24"/>
        </w:rPr>
        <w:t xml:space="preserve">è quello degli </w:t>
      </w:r>
      <w:r w:rsidR="006A1274" w:rsidRPr="00A040B4">
        <w:rPr>
          <w:rFonts w:cstheme="minorHAnsi"/>
          <w:b/>
          <w:color w:val="000000" w:themeColor="text1"/>
          <w:sz w:val="24"/>
          <w:u w:val="single"/>
        </w:rPr>
        <w:t>abbandoni</w:t>
      </w:r>
      <w:r w:rsidR="006A1274">
        <w:rPr>
          <w:rFonts w:cstheme="minorHAnsi"/>
          <w:color w:val="000000" w:themeColor="text1"/>
          <w:sz w:val="24"/>
        </w:rPr>
        <w:t xml:space="preserve"> </w:t>
      </w:r>
      <w:r w:rsidR="009C42FC">
        <w:rPr>
          <w:rFonts w:cstheme="minorHAnsi"/>
          <w:color w:val="000000" w:themeColor="text1"/>
          <w:sz w:val="24"/>
        </w:rPr>
        <w:t xml:space="preserve">dopo N+1 anni </w:t>
      </w:r>
      <w:r w:rsidR="006A1274">
        <w:rPr>
          <w:rFonts w:cstheme="minorHAnsi"/>
          <w:color w:val="000000" w:themeColor="text1"/>
          <w:sz w:val="24"/>
        </w:rPr>
        <w:t>(</w:t>
      </w:r>
      <w:r w:rsidR="00CD6FBC">
        <w:rPr>
          <w:rFonts w:cstheme="minorHAnsi"/>
          <w:color w:val="000000" w:themeColor="text1"/>
          <w:sz w:val="24"/>
        </w:rPr>
        <w:t>iC24</w:t>
      </w:r>
      <w:r w:rsidR="006A1274">
        <w:rPr>
          <w:rFonts w:cstheme="minorHAnsi"/>
          <w:color w:val="000000" w:themeColor="text1"/>
          <w:sz w:val="24"/>
        </w:rPr>
        <w:t>)</w:t>
      </w:r>
      <w:r w:rsidR="00C51863">
        <w:rPr>
          <w:rFonts w:cstheme="minorHAnsi"/>
          <w:color w:val="000000" w:themeColor="text1"/>
          <w:sz w:val="24"/>
        </w:rPr>
        <w:t>, che appare in linea con il dato dell’area geografica e quello nazionale.</w:t>
      </w:r>
      <w:r w:rsidR="009179A2">
        <w:rPr>
          <w:rFonts w:cstheme="minorHAnsi"/>
          <w:color w:val="000000" w:themeColor="text1"/>
          <w:sz w:val="24"/>
        </w:rPr>
        <w:t xml:space="preserve"> </w:t>
      </w:r>
    </w:p>
    <w:p w14:paraId="4047DF04" w14:textId="10550650" w:rsidR="00210435" w:rsidRDefault="00210435" w:rsidP="00B15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43A9" w14:paraId="192F68F2" w14:textId="77777777" w:rsidTr="006B43A9">
        <w:tc>
          <w:tcPr>
            <w:tcW w:w="9628" w:type="dxa"/>
          </w:tcPr>
          <w:p w14:paraId="7F6CB0A0" w14:textId="22B41891" w:rsidR="007E5AD3" w:rsidRDefault="009C42FC" w:rsidP="006B43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2"/>
                <w:szCs w:val="10"/>
              </w:rPr>
            </w:pPr>
            <w:r w:rsidRPr="0058780C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21F3390" wp14:editId="3FAF660C">
                  <wp:extent cx="6068841" cy="339076"/>
                  <wp:effectExtent l="0" t="0" r="0" b="444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203" cy="38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CA052" w14:textId="46EAA49D" w:rsidR="006B43A9" w:rsidRPr="006B43A9" w:rsidRDefault="009C42FC" w:rsidP="009C42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2"/>
                <w:szCs w:val="10"/>
              </w:rPr>
            </w:pPr>
            <w:r w:rsidRPr="009C42FC">
              <w:rPr>
                <w:rFonts w:cstheme="minorHAnsi"/>
                <w:noProof/>
                <w:color w:val="000000" w:themeColor="text1"/>
                <w:sz w:val="12"/>
                <w:szCs w:val="10"/>
              </w:rPr>
              <w:drawing>
                <wp:inline distT="0" distB="0" distL="0" distR="0" wp14:anchorId="2372304E" wp14:editId="303DC09C">
                  <wp:extent cx="5996354" cy="505244"/>
                  <wp:effectExtent l="0" t="0" r="444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0481" cy="50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0DD579" w14:textId="0BEFFCFE" w:rsidR="006B43A9" w:rsidRDefault="006B43A9" w:rsidP="00B15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10C948A2" w14:textId="267C92B4" w:rsidR="009179A2" w:rsidRDefault="00CD37A9" w:rsidP="00B15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Tuttavia, s</w:t>
      </w:r>
      <w:r w:rsidR="00552E9F">
        <w:rPr>
          <w:rFonts w:cstheme="minorHAnsi"/>
          <w:color w:val="000000" w:themeColor="text1"/>
          <w:sz w:val="24"/>
        </w:rPr>
        <w:t xml:space="preserve">e considerato insieme al dato sui laureati in corso, </w:t>
      </w:r>
      <w:r w:rsidR="006D3DA9">
        <w:rPr>
          <w:rFonts w:cstheme="minorHAnsi"/>
          <w:color w:val="000000" w:themeColor="text1"/>
          <w:sz w:val="24"/>
        </w:rPr>
        <w:t>esso</w:t>
      </w:r>
      <w:r w:rsidR="009179A2">
        <w:rPr>
          <w:rFonts w:cstheme="minorHAnsi"/>
          <w:color w:val="000000" w:themeColor="text1"/>
          <w:sz w:val="24"/>
        </w:rPr>
        <w:t xml:space="preserve"> rappresent</w:t>
      </w:r>
      <w:r w:rsidR="00552E9F">
        <w:rPr>
          <w:rFonts w:cstheme="minorHAnsi"/>
          <w:color w:val="000000" w:themeColor="text1"/>
          <w:sz w:val="24"/>
        </w:rPr>
        <w:t>a</w:t>
      </w:r>
      <w:r w:rsidR="009179A2">
        <w:rPr>
          <w:rFonts w:cstheme="minorHAnsi"/>
          <w:color w:val="000000" w:themeColor="text1"/>
          <w:sz w:val="24"/>
        </w:rPr>
        <w:t xml:space="preserve"> una </w:t>
      </w:r>
      <w:r w:rsidR="009179A2" w:rsidRPr="009179A2">
        <w:rPr>
          <w:rFonts w:cstheme="minorHAnsi"/>
          <w:b/>
          <w:bCs/>
          <w:color w:val="000000" w:themeColor="text1"/>
          <w:sz w:val="24"/>
        </w:rPr>
        <w:t>criticità</w:t>
      </w:r>
      <w:r w:rsidR="009179A2">
        <w:rPr>
          <w:rFonts w:cstheme="minorHAnsi"/>
          <w:color w:val="000000" w:themeColor="text1"/>
          <w:sz w:val="24"/>
        </w:rPr>
        <w:t xml:space="preserve"> per il </w:t>
      </w:r>
      <w:proofErr w:type="spellStart"/>
      <w:r w:rsidR="00552E9F">
        <w:rPr>
          <w:rFonts w:cstheme="minorHAnsi"/>
          <w:color w:val="000000" w:themeColor="text1"/>
          <w:sz w:val="24"/>
        </w:rPr>
        <w:t>CdS</w:t>
      </w:r>
      <w:proofErr w:type="spellEnd"/>
      <w:r w:rsidR="00552E9F">
        <w:rPr>
          <w:rFonts w:cstheme="minorHAnsi"/>
          <w:color w:val="000000" w:themeColor="text1"/>
          <w:sz w:val="24"/>
        </w:rPr>
        <w:t xml:space="preserve">. A titolo esemplificativo, si consideri </w:t>
      </w:r>
      <w:r w:rsidR="004857E3">
        <w:rPr>
          <w:rFonts w:cstheme="minorHAnsi"/>
          <w:color w:val="000000" w:themeColor="text1"/>
          <w:sz w:val="24"/>
        </w:rPr>
        <w:t xml:space="preserve">la coorte 2015/16, </w:t>
      </w:r>
      <w:r w:rsidR="00CE4B44">
        <w:rPr>
          <w:rFonts w:cstheme="minorHAnsi"/>
          <w:color w:val="000000" w:themeColor="text1"/>
          <w:sz w:val="24"/>
        </w:rPr>
        <w:t>il cui dato sugli abbandoni (33) è conteggiato nel 2018 (3 anni dopo, ultima riga del iC24). Dei</w:t>
      </w:r>
      <w:r w:rsidR="006D3DA9">
        <w:rPr>
          <w:rFonts w:cstheme="minorHAnsi"/>
          <w:color w:val="000000" w:themeColor="text1"/>
          <w:sz w:val="24"/>
        </w:rPr>
        <w:t xml:space="preserve"> 74 immatricolati puri</w:t>
      </w:r>
      <w:r w:rsidR="00CE4B44">
        <w:rPr>
          <w:rFonts w:cstheme="minorHAnsi"/>
          <w:color w:val="000000" w:themeColor="text1"/>
          <w:sz w:val="24"/>
        </w:rPr>
        <w:t xml:space="preserve"> del 2015, solo 4 risultano l</w:t>
      </w:r>
      <w:r w:rsidR="00552E9F">
        <w:rPr>
          <w:rFonts w:cstheme="minorHAnsi"/>
          <w:color w:val="000000" w:themeColor="text1"/>
          <w:sz w:val="24"/>
        </w:rPr>
        <w:t>aureati</w:t>
      </w:r>
      <w:r w:rsidR="004857E3">
        <w:rPr>
          <w:rFonts w:cstheme="minorHAnsi"/>
          <w:color w:val="000000" w:themeColor="text1"/>
          <w:sz w:val="24"/>
        </w:rPr>
        <w:t xml:space="preserve"> in corso</w:t>
      </w:r>
      <w:r w:rsidR="00CE4B44">
        <w:rPr>
          <w:rFonts w:cstheme="minorHAnsi"/>
          <w:color w:val="000000" w:themeColor="text1"/>
          <w:sz w:val="24"/>
        </w:rPr>
        <w:t xml:space="preserve"> (indicatore iC22) </w:t>
      </w:r>
      <w:r w:rsidR="004857E3">
        <w:rPr>
          <w:rFonts w:cstheme="minorHAnsi"/>
          <w:color w:val="000000" w:themeColor="text1"/>
          <w:sz w:val="24"/>
        </w:rPr>
        <w:t xml:space="preserve">e </w:t>
      </w:r>
      <w:r w:rsidR="00CE4B44">
        <w:rPr>
          <w:rFonts w:cstheme="minorHAnsi"/>
          <w:color w:val="000000" w:themeColor="text1"/>
          <w:sz w:val="24"/>
        </w:rPr>
        <w:t>solo 1</w:t>
      </w:r>
      <w:r w:rsidR="004857E3">
        <w:rPr>
          <w:rFonts w:cstheme="minorHAnsi"/>
          <w:color w:val="000000" w:themeColor="text1"/>
          <w:sz w:val="24"/>
        </w:rPr>
        <w:t>4 dopo il 1° FC</w:t>
      </w:r>
      <w:r w:rsidR="00CE4B44">
        <w:rPr>
          <w:rFonts w:cstheme="minorHAnsi"/>
          <w:color w:val="000000" w:themeColor="text1"/>
          <w:sz w:val="24"/>
        </w:rPr>
        <w:t xml:space="preserve"> (indicatore iC17</w:t>
      </w:r>
      <w:r w:rsidR="00552E9F">
        <w:rPr>
          <w:rFonts w:cstheme="minorHAnsi"/>
          <w:color w:val="000000" w:themeColor="text1"/>
          <w:sz w:val="24"/>
        </w:rPr>
        <w:t>)</w:t>
      </w:r>
      <w:r w:rsidR="004857E3">
        <w:rPr>
          <w:rFonts w:cstheme="minorHAnsi"/>
          <w:color w:val="000000" w:themeColor="text1"/>
          <w:sz w:val="24"/>
        </w:rPr>
        <w:t xml:space="preserve">. </w:t>
      </w:r>
      <w:r w:rsidR="00552E9F">
        <w:rPr>
          <w:rFonts w:cstheme="minorHAnsi"/>
          <w:color w:val="000000" w:themeColor="text1"/>
          <w:sz w:val="24"/>
        </w:rPr>
        <w:t>Considerando i</w:t>
      </w:r>
      <w:r w:rsidR="004857E3">
        <w:rPr>
          <w:rFonts w:cstheme="minorHAnsi"/>
          <w:color w:val="000000" w:themeColor="text1"/>
          <w:sz w:val="24"/>
        </w:rPr>
        <w:t xml:space="preserve"> 33 abbandoni, </w:t>
      </w:r>
      <w:r w:rsidR="00CE4B44">
        <w:rPr>
          <w:rFonts w:cstheme="minorHAnsi"/>
          <w:color w:val="000000" w:themeColor="text1"/>
          <w:sz w:val="24"/>
        </w:rPr>
        <w:t xml:space="preserve">è possibile calcolare che </w:t>
      </w:r>
      <w:r w:rsidR="004857E3">
        <w:rPr>
          <w:rFonts w:cstheme="minorHAnsi"/>
          <w:color w:val="000000" w:themeColor="text1"/>
          <w:sz w:val="24"/>
        </w:rPr>
        <w:t>ben 27 studenti</w:t>
      </w:r>
      <w:r w:rsidR="002C7D99">
        <w:rPr>
          <w:rFonts w:cstheme="minorHAnsi"/>
          <w:color w:val="000000" w:themeColor="text1"/>
          <w:sz w:val="24"/>
        </w:rPr>
        <w:t xml:space="preserve">, </w:t>
      </w:r>
      <w:r w:rsidR="00552E9F">
        <w:rPr>
          <w:rFonts w:cstheme="minorHAnsi"/>
          <w:color w:val="000000" w:themeColor="text1"/>
          <w:sz w:val="24"/>
        </w:rPr>
        <w:t>dei 74</w:t>
      </w:r>
      <w:r w:rsidR="002C7D99">
        <w:rPr>
          <w:rFonts w:cstheme="minorHAnsi"/>
          <w:color w:val="000000" w:themeColor="text1"/>
          <w:sz w:val="24"/>
        </w:rPr>
        <w:t>,</w:t>
      </w:r>
      <w:r w:rsidR="00552E9F">
        <w:rPr>
          <w:rFonts w:cstheme="minorHAnsi"/>
          <w:color w:val="000000" w:themeColor="text1"/>
          <w:sz w:val="24"/>
        </w:rPr>
        <w:t xml:space="preserve"> </w:t>
      </w:r>
      <w:r w:rsidR="00CE4B44">
        <w:rPr>
          <w:rFonts w:cstheme="minorHAnsi"/>
          <w:color w:val="000000" w:themeColor="text1"/>
          <w:sz w:val="24"/>
        </w:rPr>
        <w:t>si trovano</w:t>
      </w:r>
      <w:r w:rsidR="00D53F1E">
        <w:rPr>
          <w:rFonts w:cstheme="minorHAnsi"/>
          <w:color w:val="000000" w:themeColor="text1"/>
          <w:sz w:val="24"/>
        </w:rPr>
        <w:t xml:space="preserve"> attualmente iscritti</w:t>
      </w:r>
      <w:r w:rsidR="00CE4B44">
        <w:rPr>
          <w:rFonts w:cstheme="minorHAnsi"/>
          <w:color w:val="000000" w:themeColor="text1"/>
          <w:sz w:val="24"/>
        </w:rPr>
        <w:t xml:space="preserve"> </w:t>
      </w:r>
      <w:r w:rsidR="00552E9F">
        <w:rPr>
          <w:rFonts w:cstheme="minorHAnsi"/>
          <w:color w:val="000000" w:themeColor="text1"/>
          <w:sz w:val="24"/>
        </w:rPr>
        <w:t>ben</w:t>
      </w:r>
      <w:r w:rsidR="004857E3">
        <w:rPr>
          <w:rFonts w:cstheme="minorHAnsi"/>
          <w:color w:val="000000" w:themeColor="text1"/>
          <w:sz w:val="24"/>
        </w:rPr>
        <w:t xml:space="preserve"> oltre </w:t>
      </w:r>
      <w:r w:rsidR="00E775BC">
        <w:rPr>
          <w:rFonts w:cstheme="minorHAnsi"/>
          <w:color w:val="000000" w:themeColor="text1"/>
          <w:sz w:val="24"/>
        </w:rPr>
        <w:t>i</w:t>
      </w:r>
      <w:r w:rsidR="004857E3">
        <w:rPr>
          <w:rFonts w:cstheme="minorHAnsi"/>
          <w:color w:val="000000" w:themeColor="text1"/>
          <w:sz w:val="24"/>
        </w:rPr>
        <w:t xml:space="preserve">l 2° </w:t>
      </w:r>
      <w:r w:rsidR="00552E9F">
        <w:rPr>
          <w:rFonts w:cstheme="minorHAnsi"/>
          <w:color w:val="000000" w:themeColor="text1"/>
          <w:sz w:val="24"/>
        </w:rPr>
        <w:t xml:space="preserve">anno </w:t>
      </w:r>
      <w:r w:rsidR="004857E3">
        <w:rPr>
          <w:rFonts w:cstheme="minorHAnsi"/>
          <w:color w:val="000000" w:themeColor="text1"/>
          <w:sz w:val="24"/>
        </w:rPr>
        <w:t>FC</w:t>
      </w:r>
      <w:r w:rsidR="00CE4B44">
        <w:rPr>
          <w:rFonts w:cstheme="minorHAnsi"/>
          <w:color w:val="000000" w:themeColor="text1"/>
          <w:sz w:val="24"/>
        </w:rPr>
        <w:t xml:space="preserve"> (</w:t>
      </w:r>
      <w:r w:rsidR="00552E9F">
        <w:rPr>
          <w:rFonts w:cstheme="minorHAnsi"/>
          <w:color w:val="000000" w:themeColor="text1"/>
          <w:sz w:val="24"/>
        </w:rPr>
        <w:t>e si laureeranno i</w:t>
      </w:r>
      <w:r w:rsidR="00E775BC">
        <w:rPr>
          <w:rFonts w:cstheme="minorHAnsi"/>
          <w:color w:val="000000" w:themeColor="text1"/>
          <w:sz w:val="24"/>
        </w:rPr>
        <w:t>n 5 anni ed oltre</w:t>
      </w:r>
      <w:r w:rsidR="00CE4B44">
        <w:rPr>
          <w:rFonts w:cstheme="minorHAnsi"/>
          <w:color w:val="000000" w:themeColor="text1"/>
          <w:sz w:val="24"/>
        </w:rPr>
        <w:t>)</w:t>
      </w:r>
      <w:r w:rsidR="00E775BC">
        <w:rPr>
          <w:rFonts w:cstheme="minorHAnsi"/>
          <w:color w:val="000000" w:themeColor="text1"/>
          <w:sz w:val="24"/>
        </w:rPr>
        <w:t xml:space="preserve">. </w:t>
      </w:r>
      <w:r w:rsidR="00480952">
        <w:rPr>
          <w:rFonts w:cstheme="minorHAnsi"/>
          <w:color w:val="000000" w:themeColor="text1"/>
          <w:sz w:val="24"/>
        </w:rPr>
        <w:t>Questo trend è penalizzante soprattutto per l</w:t>
      </w:r>
      <w:r w:rsidR="00552E9F">
        <w:rPr>
          <w:rFonts w:cstheme="minorHAnsi"/>
          <w:color w:val="000000" w:themeColor="text1"/>
          <w:sz w:val="24"/>
        </w:rPr>
        <w:t>a</w:t>
      </w:r>
      <w:r w:rsidR="00480952">
        <w:rPr>
          <w:rFonts w:cstheme="minorHAnsi"/>
          <w:color w:val="000000" w:themeColor="text1"/>
          <w:sz w:val="24"/>
        </w:rPr>
        <w:t xml:space="preserve"> magistral</w:t>
      </w:r>
      <w:r w:rsidR="00552E9F">
        <w:rPr>
          <w:rFonts w:cstheme="minorHAnsi"/>
          <w:color w:val="000000" w:themeColor="text1"/>
          <w:sz w:val="24"/>
        </w:rPr>
        <w:t>e di Chimica a Bari che</w:t>
      </w:r>
      <w:r w:rsidR="00CE4B44">
        <w:rPr>
          <w:rFonts w:cstheme="minorHAnsi"/>
          <w:color w:val="000000" w:themeColor="text1"/>
          <w:sz w:val="24"/>
        </w:rPr>
        <w:t>,</w:t>
      </w:r>
      <w:r w:rsidR="00552E9F">
        <w:rPr>
          <w:rFonts w:cstheme="minorHAnsi"/>
          <w:color w:val="000000" w:themeColor="text1"/>
          <w:sz w:val="24"/>
        </w:rPr>
        <w:t xml:space="preserve"> come gli altri </w:t>
      </w:r>
      <w:r w:rsidR="00480952">
        <w:rPr>
          <w:rFonts w:cstheme="minorHAnsi"/>
          <w:color w:val="000000" w:themeColor="text1"/>
          <w:sz w:val="24"/>
        </w:rPr>
        <w:t xml:space="preserve">Atenei del Sud, </w:t>
      </w:r>
      <w:r w:rsidR="00552E9F">
        <w:rPr>
          <w:rFonts w:cstheme="minorHAnsi"/>
          <w:color w:val="000000" w:themeColor="text1"/>
          <w:sz w:val="24"/>
        </w:rPr>
        <w:t>ha</w:t>
      </w:r>
      <w:r w:rsidR="00480952">
        <w:rPr>
          <w:rFonts w:cstheme="minorHAnsi"/>
          <w:color w:val="000000" w:themeColor="text1"/>
          <w:sz w:val="24"/>
        </w:rPr>
        <w:t xml:space="preserve"> come principale bacino di utenza i propri laureati triennali.</w:t>
      </w:r>
    </w:p>
    <w:p w14:paraId="77E39F02" w14:textId="77777777" w:rsidR="009179A2" w:rsidRDefault="009179A2" w:rsidP="00B15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5E9D2AE0" w14:textId="77777777" w:rsidR="003B18F8" w:rsidRPr="00CF3F7A" w:rsidRDefault="00BD2A18" w:rsidP="00B15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CF3F7A">
        <w:rPr>
          <w:rFonts w:cstheme="minorHAnsi"/>
          <w:i/>
          <w:color w:val="000000" w:themeColor="text1"/>
          <w:sz w:val="24"/>
          <w:u w:val="single"/>
        </w:rPr>
        <w:lastRenderedPageBreak/>
        <w:t>Indicatori di Approfondimento per la Sperimentazione - Soddisfazione e Occupabilità</w:t>
      </w:r>
    </w:p>
    <w:p w14:paraId="09668430" w14:textId="36EC7F41" w:rsidR="00BD2A18" w:rsidRDefault="007A7D82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L’unico </w:t>
      </w:r>
      <w:r w:rsidR="00A13C06">
        <w:rPr>
          <w:rFonts w:cstheme="minorHAnsi"/>
          <w:color w:val="000000" w:themeColor="text1"/>
          <w:sz w:val="24"/>
        </w:rPr>
        <w:t>indicatore di questo gruppo</w:t>
      </w:r>
      <w:r>
        <w:rPr>
          <w:rFonts w:cstheme="minorHAnsi"/>
          <w:color w:val="000000" w:themeColor="text1"/>
          <w:sz w:val="24"/>
        </w:rPr>
        <w:t xml:space="preserve"> si riferisce alla </w:t>
      </w:r>
      <w:r w:rsidR="00C86339">
        <w:rPr>
          <w:rFonts w:cstheme="minorHAnsi"/>
          <w:color w:val="000000" w:themeColor="text1"/>
          <w:sz w:val="24"/>
        </w:rPr>
        <w:t>p</w:t>
      </w:r>
      <w:r w:rsidR="0090160B" w:rsidRPr="0090160B">
        <w:rPr>
          <w:rFonts w:cstheme="minorHAnsi"/>
          <w:color w:val="000000" w:themeColor="text1"/>
          <w:sz w:val="24"/>
        </w:rPr>
        <w:t>ercentuale di laureandi complessivamente</w:t>
      </w:r>
      <w:r w:rsidR="0090160B">
        <w:rPr>
          <w:rFonts w:cstheme="minorHAnsi"/>
          <w:color w:val="000000" w:themeColor="text1"/>
          <w:sz w:val="24"/>
        </w:rPr>
        <w:t xml:space="preserve"> </w:t>
      </w:r>
      <w:r w:rsidR="0090160B" w:rsidRPr="0090160B">
        <w:rPr>
          <w:rFonts w:cstheme="minorHAnsi"/>
          <w:color w:val="000000" w:themeColor="text1"/>
          <w:sz w:val="24"/>
        </w:rPr>
        <w:t xml:space="preserve">soddisfatti del </w:t>
      </w:r>
      <w:proofErr w:type="spellStart"/>
      <w:r w:rsidR="0090160B" w:rsidRPr="0090160B">
        <w:rPr>
          <w:rFonts w:cstheme="minorHAnsi"/>
          <w:color w:val="000000" w:themeColor="text1"/>
          <w:sz w:val="24"/>
        </w:rPr>
        <w:t>CdS</w:t>
      </w:r>
      <w:proofErr w:type="spellEnd"/>
      <w:r w:rsidR="00FC41E2">
        <w:rPr>
          <w:rFonts w:cstheme="minorHAnsi"/>
          <w:color w:val="000000" w:themeColor="text1"/>
          <w:sz w:val="24"/>
        </w:rPr>
        <w:t>,</w:t>
      </w:r>
      <w:r w:rsidR="00A13C06">
        <w:rPr>
          <w:rFonts w:cstheme="minorHAnsi"/>
          <w:color w:val="000000" w:themeColor="text1"/>
          <w:sz w:val="24"/>
        </w:rPr>
        <w:t xml:space="preserve"> che appare</w:t>
      </w:r>
      <w:r w:rsidR="00C86339">
        <w:rPr>
          <w:rFonts w:cstheme="minorHAnsi"/>
          <w:color w:val="000000" w:themeColor="text1"/>
          <w:sz w:val="24"/>
        </w:rPr>
        <w:t xml:space="preserve"> in linea con </w:t>
      </w:r>
      <w:r w:rsidR="00D52EDE">
        <w:rPr>
          <w:rFonts w:cstheme="minorHAnsi"/>
          <w:color w:val="000000" w:themeColor="text1"/>
          <w:sz w:val="24"/>
        </w:rPr>
        <w:t>la media</w:t>
      </w:r>
      <w:r w:rsidR="00C86339">
        <w:rPr>
          <w:rFonts w:cstheme="minorHAnsi"/>
          <w:color w:val="000000" w:themeColor="text1"/>
          <w:sz w:val="24"/>
        </w:rPr>
        <w:t xml:space="preserve"> nazionale (iC2</w:t>
      </w:r>
      <w:r>
        <w:rPr>
          <w:rFonts w:cstheme="minorHAnsi"/>
          <w:color w:val="000000" w:themeColor="text1"/>
          <w:sz w:val="24"/>
        </w:rPr>
        <w:t xml:space="preserve">5). </w:t>
      </w:r>
    </w:p>
    <w:p w14:paraId="3CE9CD3A" w14:textId="37B1786F" w:rsidR="00FC41E2" w:rsidRDefault="00FC41E2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2E661E81" w14:textId="235C6DDE" w:rsidR="00091F84" w:rsidRDefault="00A13C06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A13C06">
        <w:rPr>
          <w:rFonts w:cstheme="minorHAnsi"/>
          <w:noProof/>
          <w:color w:val="000000" w:themeColor="text1"/>
          <w:sz w:val="24"/>
        </w:rPr>
        <w:drawing>
          <wp:inline distT="0" distB="0" distL="0" distR="0" wp14:anchorId="640ACC60" wp14:editId="3E3AC945">
            <wp:extent cx="6120130" cy="92026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7"/>
                    <a:stretch/>
                  </pic:blipFill>
                  <pic:spPr bwMode="auto">
                    <a:xfrm>
                      <a:off x="0" y="0"/>
                      <a:ext cx="6120130" cy="92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2878C2" w14:textId="1BE580D8" w:rsidR="00091F84" w:rsidRDefault="00BE1AEB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BE1AEB">
        <w:rPr>
          <w:rFonts w:cstheme="minorHAnsi"/>
          <w:noProof/>
          <w:color w:val="000000" w:themeColor="text1"/>
          <w:sz w:val="24"/>
        </w:rPr>
        <w:drawing>
          <wp:inline distT="0" distB="0" distL="0" distR="0" wp14:anchorId="62CA32C0" wp14:editId="4EAF2CA6">
            <wp:extent cx="6120130" cy="645795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BC40F" w14:textId="3150A9B5" w:rsidR="00091F84" w:rsidRDefault="00091F84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7E8B5094" w14:textId="542C10B6" w:rsidR="00BE1AEB" w:rsidRDefault="00BE1AEB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Tuttavia, </w:t>
      </w:r>
      <w:r w:rsidR="006F20DD">
        <w:rPr>
          <w:rFonts w:cstheme="minorHAnsi"/>
          <w:color w:val="000000" w:themeColor="text1"/>
          <w:sz w:val="24"/>
        </w:rPr>
        <w:t>la</w:t>
      </w:r>
      <w:r>
        <w:rPr>
          <w:rFonts w:cstheme="minorHAnsi"/>
          <w:color w:val="000000" w:themeColor="text1"/>
          <w:sz w:val="24"/>
        </w:rPr>
        <w:t xml:space="preserve"> soddisfazione </w:t>
      </w:r>
      <w:r w:rsidR="006F20DD">
        <w:rPr>
          <w:rFonts w:cstheme="minorHAnsi"/>
          <w:color w:val="000000" w:themeColor="text1"/>
          <w:sz w:val="24"/>
        </w:rPr>
        <w:t xml:space="preserve">sul percorso degli studi </w:t>
      </w:r>
      <w:r>
        <w:rPr>
          <w:rFonts w:cstheme="minorHAnsi"/>
          <w:color w:val="000000" w:themeColor="text1"/>
          <w:sz w:val="24"/>
        </w:rPr>
        <w:t xml:space="preserve">diviene meno </w:t>
      </w:r>
      <w:r w:rsidR="006F20DD">
        <w:rPr>
          <w:rFonts w:cstheme="minorHAnsi"/>
          <w:color w:val="000000" w:themeColor="text1"/>
          <w:sz w:val="24"/>
        </w:rPr>
        <w:t>consistente</w:t>
      </w:r>
      <w:r>
        <w:rPr>
          <w:rFonts w:cstheme="minorHAnsi"/>
          <w:color w:val="000000" w:themeColor="text1"/>
          <w:sz w:val="24"/>
        </w:rPr>
        <w:t xml:space="preserve"> quando si chiede ai laureati se si iscriverebbero nuovamente allo stesso </w:t>
      </w:r>
      <w:proofErr w:type="spellStart"/>
      <w:r>
        <w:rPr>
          <w:rFonts w:cstheme="minorHAnsi"/>
          <w:color w:val="000000" w:themeColor="text1"/>
          <w:sz w:val="24"/>
        </w:rPr>
        <w:t>CdS</w:t>
      </w:r>
      <w:proofErr w:type="spellEnd"/>
      <w:r>
        <w:rPr>
          <w:rFonts w:cstheme="minorHAnsi"/>
          <w:color w:val="000000" w:themeColor="text1"/>
          <w:sz w:val="24"/>
        </w:rPr>
        <w:t xml:space="preserve"> (iC18)</w:t>
      </w:r>
      <w:r w:rsidR="00BA0517">
        <w:rPr>
          <w:rFonts w:cstheme="minorHAnsi"/>
          <w:color w:val="000000" w:themeColor="text1"/>
          <w:sz w:val="24"/>
        </w:rPr>
        <w:t xml:space="preserve">, una </w:t>
      </w:r>
      <w:r w:rsidR="00D52EDE">
        <w:rPr>
          <w:rFonts w:cstheme="minorHAnsi"/>
          <w:color w:val="000000" w:themeColor="text1"/>
          <w:sz w:val="24"/>
        </w:rPr>
        <w:t xml:space="preserve">flessione </w:t>
      </w:r>
      <w:r w:rsidR="00E63090">
        <w:rPr>
          <w:rFonts w:cstheme="minorHAnsi"/>
          <w:color w:val="000000" w:themeColor="text1"/>
          <w:sz w:val="24"/>
        </w:rPr>
        <w:t>nel</w:t>
      </w:r>
      <w:r w:rsidR="00D52EDE">
        <w:rPr>
          <w:rFonts w:cstheme="minorHAnsi"/>
          <w:color w:val="000000" w:themeColor="text1"/>
          <w:sz w:val="24"/>
        </w:rPr>
        <w:t xml:space="preserve"> gradimento </w:t>
      </w:r>
      <w:r w:rsidR="00BA0517">
        <w:rPr>
          <w:rFonts w:cstheme="minorHAnsi"/>
          <w:color w:val="000000" w:themeColor="text1"/>
          <w:sz w:val="24"/>
        </w:rPr>
        <w:t xml:space="preserve">che </w:t>
      </w:r>
      <w:r w:rsidR="00E63090">
        <w:rPr>
          <w:rFonts w:cstheme="minorHAnsi"/>
          <w:color w:val="000000" w:themeColor="text1"/>
          <w:sz w:val="24"/>
        </w:rPr>
        <w:t xml:space="preserve">risente certamente della </w:t>
      </w:r>
      <w:r w:rsidR="00BA0517">
        <w:rPr>
          <w:rFonts w:cstheme="minorHAnsi"/>
          <w:color w:val="000000" w:themeColor="text1"/>
          <w:sz w:val="24"/>
        </w:rPr>
        <w:t>limitata</w:t>
      </w:r>
      <w:r w:rsidR="00E63090">
        <w:rPr>
          <w:rFonts w:cstheme="minorHAnsi"/>
          <w:color w:val="000000" w:themeColor="text1"/>
          <w:sz w:val="24"/>
        </w:rPr>
        <w:t xml:space="preserve"> capacità di trovare lavoro </w:t>
      </w:r>
      <w:r w:rsidR="00BA0517">
        <w:rPr>
          <w:rFonts w:cstheme="minorHAnsi"/>
          <w:color w:val="000000" w:themeColor="text1"/>
          <w:sz w:val="24"/>
        </w:rPr>
        <w:t>con la</w:t>
      </w:r>
      <w:r w:rsidR="00E63090">
        <w:rPr>
          <w:rFonts w:cstheme="minorHAnsi"/>
          <w:color w:val="000000" w:themeColor="text1"/>
          <w:sz w:val="24"/>
        </w:rPr>
        <w:t xml:space="preserve"> laurea triennale</w:t>
      </w:r>
      <w:r w:rsidR="00BA0517">
        <w:rPr>
          <w:rFonts w:cstheme="minorHAnsi"/>
          <w:color w:val="000000" w:themeColor="text1"/>
          <w:sz w:val="24"/>
        </w:rPr>
        <w:t>.</w:t>
      </w:r>
    </w:p>
    <w:p w14:paraId="56F96209" w14:textId="77777777" w:rsidR="00A216E9" w:rsidRDefault="00A216E9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7072EEDA" w14:textId="77777777" w:rsidR="00FC41E2" w:rsidRPr="00CF3F7A" w:rsidRDefault="00FC41E2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CF3F7A">
        <w:rPr>
          <w:rFonts w:cstheme="minorHAnsi"/>
          <w:i/>
          <w:color w:val="000000" w:themeColor="text1"/>
          <w:sz w:val="24"/>
          <w:u w:val="single"/>
        </w:rPr>
        <w:t>Indicatori di Approfondimento per la Sperimentazione - Consistenza e Qualificazione del corpo docente</w:t>
      </w:r>
    </w:p>
    <w:p w14:paraId="7692689C" w14:textId="3B4CA0C2" w:rsidR="00FC41E2" w:rsidRDefault="00FC41E2" w:rsidP="00417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Non </w:t>
      </w:r>
      <w:r w:rsidR="00603EDD">
        <w:rPr>
          <w:rFonts w:cstheme="minorHAnsi"/>
          <w:color w:val="000000" w:themeColor="text1"/>
          <w:sz w:val="24"/>
        </w:rPr>
        <w:t xml:space="preserve">si </w:t>
      </w:r>
      <w:r>
        <w:rPr>
          <w:rFonts w:cstheme="minorHAnsi"/>
          <w:color w:val="000000" w:themeColor="text1"/>
          <w:sz w:val="24"/>
        </w:rPr>
        <w:t xml:space="preserve">segnalano criticità gli indicatori di questo gruppo che evidenziano come </w:t>
      </w:r>
      <w:r w:rsidR="00417A01">
        <w:rPr>
          <w:rFonts w:cstheme="minorHAnsi"/>
          <w:color w:val="000000" w:themeColor="text1"/>
          <w:sz w:val="24"/>
        </w:rPr>
        <w:t>il r</w:t>
      </w:r>
      <w:r w:rsidR="00417A01" w:rsidRPr="00417A01">
        <w:rPr>
          <w:rFonts w:cstheme="minorHAnsi"/>
          <w:color w:val="000000" w:themeColor="text1"/>
          <w:sz w:val="24"/>
        </w:rPr>
        <w:t xml:space="preserve">apporto studenti iscritti/docenti </w:t>
      </w:r>
      <w:r w:rsidR="00417A01">
        <w:rPr>
          <w:rFonts w:cstheme="minorHAnsi"/>
          <w:color w:val="000000" w:themeColor="text1"/>
          <w:sz w:val="24"/>
        </w:rPr>
        <w:t xml:space="preserve">(inclusi quelli del I anno) </w:t>
      </w:r>
      <w:r w:rsidR="006D5E11">
        <w:rPr>
          <w:rFonts w:cstheme="minorHAnsi"/>
          <w:color w:val="000000" w:themeColor="text1"/>
          <w:sz w:val="24"/>
        </w:rPr>
        <w:t>sia</w:t>
      </w:r>
      <w:r w:rsidR="00417A01">
        <w:rPr>
          <w:rFonts w:cstheme="minorHAnsi"/>
          <w:color w:val="000000" w:themeColor="text1"/>
          <w:sz w:val="24"/>
        </w:rPr>
        <w:t xml:space="preserve"> perfettamente in linea con i dati nazionali (iC27 eiC28).</w:t>
      </w:r>
    </w:p>
    <w:p w14:paraId="69C42E0B" w14:textId="77777777" w:rsidR="00016901" w:rsidRDefault="00016901" w:rsidP="00417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26274220" w14:textId="77777777" w:rsidR="005E26D3" w:rsidRDefault="005E26D3" w:rsidP="00417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u w:val="single"/>
        </w:rPr>
      </w:pPr>
    </w:p>
    <w:p w14:paraId="4B208F34" w14:textId="77777777" w:rsidR="005E26D3" w:rsidRDefault="005E26D3" w:rsidP="00A33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u w:val="single"/>
        </w:rPr>
      </w:pPr>
    </w:p>
    <w:p w14:paraId="3B22A5F7" w14:textId="0FB0A5FB" w:rsidR="00016901" w:rsidRDefault="001218EB" w:rsidP="00A33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u w:val="single"/>
        </w:rPr>
      </w:pPr>
      <w:r w:rsidRPr="00DB6B4E">
        <w:rPr>
          <w:rFonts w:cstheme="minorHAnsi"/>
          <w:color w:val="000000" w:themeColor="text1"/>
          <w:sz w:val="24"/>
          <w:u w:val="single"/>
        </w:rPr>
        <w:t>Riepilogo scheda di monitoraggio annuale (SMA) L-27-</w:t>
      </w:r>
      <w:r w:rsidR="00F9387F">
        <w:rPr>
          <w:rFonts w:cstheme="minorHAnsi"/>
          <w:color w:val="000000" w:themeColor="text1"/>
          <w:sz w:val="24"/>
          <w:u w:val="single"/>
        </w:rPr>
        <w:t>2020</w:t>
      </w:r>
      <w:r w:rsidR="00743FF0">
        <w:rPr>
          <w:rFonts w:cstheme="minorHAnsi"/>
          <w:color w:val="000000" w:themeColor="text1"/>
          <w:sz w:val="24"/>
          <w:u w:val="single"/>
        </w:rPr>
        <w:t xml:space="preserve"> (commento </w:t>
      </w:r>
      <w:r w:rsidR="00BF1EDC">
        <w:rPr>
          <w:rFonts w:cstheme="minorHAnsi"/>
          <w:color w:val="000000" w:themeColor="text1"/>
          <w:sz w:val="24"/>
          <w:u w:val="single"/>
        </w:rPr>
        <w:t>da inserire</w:t>
      </w:r>
      <w:r w:rsidR="00743FF0">
        <w:rPr>
          <w:rFonts w:cstheme="minorHAnsi"/>
          <w:color w:val="000000" w:themeColor="text1"/>
          <w:sz w:val="24"/>
          <w:u w:val="single"/>
        </w:rPr>
        <w:t xml:space="preserve"> </w:t>
      </w:r>
      <w:r w:rsidR="00BF1EDC">
        <w:rPr>
          <w:rFonts w:cstheme="minorHAnsi"/>
          <w:color w:val="000000" w:themeColor="text1"/>
          <w:sz w:val="24"/>
          <w:u w:val="single"/>
        </w:rPr>
        <w:t>nel</w:t>
      </w:r>
      <w:r w:rsidR="00743FF0">
        <w:rPr>
          <w:rFonts w:cstheme="minorHAnsi"/>
          <w:color w:val="000000" w:themeColor="text1"/>
          <w:sz w:val="24"/>
          <w:u w:val="single"/>
        </w:rPr>
        <w:t>la scheda SUA)</w:t>
      </w:r>
      <w:r w:rsidRPr="00DB6B4E">
        <w:rPr>
          <w:rFonts w:cstheme="minorHAnsi"/>
          <w:color w:val="000000" w:themeColor="text1"/>
          <w:sz w:val="24"/>
          <w:u w:val="single"/>
        </w:rPr>
        <w:t>.</w:t>
      </w:r>
    </w:p>
    <w:p w14:paraId="3B45DA09" w14:textId="77777777" w:rsidR="00743FF0" w:rsidRPr="00DB6B4E" w:rsidRDefault="00743FF0" w:rsidP="00A33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u w:val="single"/>
        </w:rPr>
      </w:pPr>
    </w:p>
    <w:p w14:paraId="01CA54EE" w14:textId="1D041CB5" w:rsidR="001218EB" w:rsidRDefault="009D1BB3" w:rsidP="00A33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L’analisi dei 28 indicatori SMA </w:t>
      </w:r>
      <w:r w:rsidR="00217ABB">
        <w:rPr>
          <w:rFonts w:cstheme="minorHAnsi"/>
          <w:color w:val="000000" w:themeColor="text1"/>
          <w:sz w:val="24"/>
        </w:rPr>
        <w:t>prende in considerazione il</w:t>
      </w:r>
      <w:r>
        <w:rPr>
          <w:rFonts w:cstheme="minorHAnsi"/>
          <w:color w:val="000000" w:themeColor="text1"/>
          <w:sz w:val="24"/>
        </w:rPr>
        <w:t xml:space="preserve"> </w:t>
      </w:r>
      <w:r w:rsidR="009D6CB0">
        <w:rPr>
          <w:rFonts w:cstheme="minorHAnsi"/>
          <w:color w:val="000000" w:themeColor="text1"/>
          <w:sz w:val="24"/>
        </w:rPr>
        <w:t>quinquennio</w:t>
      </w:r>
      <w:r>
        <w:rPr>
          <w:rFonts w:cstheme="minorHAnsi"/>
          <w:color w:val="000000" w:themeColor="text1"/>
          <w:sz w:val="24"/>
        </w:rPr>
        <w:t xml:space="preserve"> </w:t>
      </w:r>
      <w:r w:rsidR="00F9387F">
        <w:rPr>
          <w:rFonts w:cstheme="minorHAnsi"/>
          <w:color w:val="000000" w:themeColor="text1"/>
          <w:sz w:val="24"/>
        </w:rPr>
        <w:t>2015</w:t>
      </w:r>
      <w:r>
        <w:rPr>
          <w:rFonts w:cstheme="minorHAnsi"/>
          <w:color w:val="000000" w:themeColor="text1"/>
          <w:sz w:val="24"/>
        </w:rPr>
        <w:t>-</w:t>
      </w:r>
      <w:r w:rsidR="009D6CB0">
        <w:rPr>
          <w:rFonts w:cstheme="minorHAnsi"/>
          <w:color w:val="000000" w:themeColor="text1"/>
          <w:sz w:val="24"/>
        </w:rPr>
        <w:t>201</w:t>
      </w:r>
      <w:r w:rsidR="00F9387F">
        <w:rPr>
          <w:rFonts w:cstheme="minorHAnsi"/>
          <w:color w:val="000000" w:themeColor="text1"/>
          <w:sz w:val="24"/>
        </w:rPr>
        <w:t>9</w:t>
      </w:r>
      <w:r>
        <w:rPr>
          <w:rFonts w:cstheme="minorHAnsi"/>
          <w:color w:val="000000" w:themeColor="text1"/>
          <w:sz w:val="24"/>
        </w:rPr>
        <w:t xml:space="preserve"> </w:t>
      </w:r>
      <w:r w:rsidR="00217ABB">
        <w:rPr>
          <w:rFonts w:cstheme="minorHAnsi"/>
          <w:color w:val="000000" w:themeColor="text1"/>
          <w:sz w:val="24"/>
        </w:rPr>
        <w:t xml:space="preserve">ed </w:t>
      </w:r>
      <w:r>
        <w:rPr>
          <w:rFonts w:cstheme="minorHAnsi"/>
          <w:color w:val="000000" w:themeColor="text1"/>
          <w:sz w:val="24"/>
        </w:rPr>
        <w:t xml:space="preserve">evidenzia </w:t>
      </w:r>
      <w:r w:rsidR="0069549B">
        <w:rPr>
          <w:rFonts w:cstheme="minorHAnsi"/>
          <w:color w:val="000000" w:themeColor="text1"/>
          <w:sz w:val="24"/>
        </w:rPr>
        <w:t>un andamento sostanzialmente in linea con gli anni precedenti</w:t>
      </w:r>
      <w:r w:rsidR="008A7FBA">
        <w:rPr>
          <w:rFonts w:cstheme="minorHAnsi"/>
          <w:color w:val="000000" w:themeColor="text1"/>
          <w:sz w:val="24"/>
        </w:rPr>
        <w:t xml:space="preserve"> con qualche lieve miglioramento</w:t>
      </w:r>
      <w:r w:rsidR="0069549B">
        <w:rPr>
          <w:rFonts w:cstheme="minorHAnsi"/>
          <w:color w:val="000000" w:themeColor="text1"/>
          <w:sz w:val="24"/>
        </w:rPr>
        <w:t xml:space="preserve">. </w:t>
      </w:r>
      <w:r w:rsidR="00B55C27">
        <w:rPr>
          <w:rFonts w:cstheme="minorHAnsi"/>
          <w:color w:val="000000" w:themeColor="text1"/>
          <w:sz w:val="24"/>
        </w:rPr>
        <w:t xml:space="preserve">Qui di seguito </w:t>
      </w:r>
      <w:r w:rsidR="000B1253">
        <w:rPr>
          <w:rFonts w:cstheme="minorHAnsi"/>
          <w:color w:val="000000" w:themeColor="text1"/>
          <w:sz w:val="24"/>
        </w:rPr>
        <w:t xml:space="preserve">sono riassunte le </w:t>
      </w:r>
      <w:r w:rsidR="00217ABB">
        <w:rPr>
          <w:rFonts w:cstheme="minorHAnsi"/>
          <w:color w:val="000000" w:themeColor="text1"/>
          <w:sz w:val="24"/>
        </w:rPr>
        <w:t xml:space="preserve">note statistiche salienti, le </w:t>
      </w:r>
      <w:r w:rsidR="000B1253">
        <w:rPr>
          <w:rFonts w:cstheme="minorHAnsi"/>
          <w:color w:val="000000" w:themeColor="text1"/>
          <w:sz w:val="24"/>
        </w:rPr>
        <w:t>criticità</w:t>
      </w:r>
      <w:r w:rsidR="008A7FBA">
        <w:rPr>
          <w:rFonts w:cstheme="minorHAnsi"/>
          <w:color w:val="000000" w:themeColor="text1"/>
          <w:sz w:val="24"/>
        </w:rPr>
        <w:t>,</w:t>
      </w:r>
      <w:r w:rsidR="000B1253">
        <w:rPr>
          <w:rFonts w:cstheme="minorHAnsi"/>
          <w:color w:val="000000" w:themeColor="text1"/>
          <w:sz w:val="24"/>
        </w:rPr>
        <w:t xml:space="preserve"> le azioni </w:t>
      </w:r>
      <w:r w:rsidR="00F9387F">
        <w:rPr>
          <w:rFonts w:cstheme="minorHAnsi"/>
          <w:color w:val="000000" w:themeColor="text1"/>
          <w:sz w:val="24"/>
        </w:rPr>
        <w:t>avviate</w:t>
      </w:r>
      <w:r w:rsidR="000B1253">
        <w:rPr>
          <w:rFonts w:cstheme="minorHAnsi"/>
          <w:color w:val="000000" w:themeColor="text1"/>
          <w:sz w:val="24"/>
        </w:rPr>
        <w:t xml:space="preserve"> per fronteggiarle</w:t>
      </w:r>
      <w:r w:rsidR="008A7FBA">
        <w:rPr>
          <w:rFonts w:cstheme="minorHAnsi"/>
          <w:color w:val="000000" w:themeColor="text1"/>
          <w:sz w:val="24"/>
        </w:rPr>
        <w:t xml:space="preserve"> ed i risultati ottenuti</w:t>
      </w:r>
      <w:r w:rsidR="000B1253">
        <w:rPr>
          <w:rFonts w:cstheme="minorHAnsi"/>
          <w:color w:val="000000" w:themeColor="text1"/>
          <w:sz w:val="24"/>
        </w:rPr>
        <w:t>:</w:t>
      </w:r>
    </w:p>
    <w:p w14:paraId="4A28D0C7" w14:textId="77777777" w:rsidR="00AE2A2C" w:rsidRDefault="00AE2A2C" w:rsidP="00A33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0789BF5F" w14:textId="28B49185" w:rsidR="00867A72" w:rsidRDefault="00AE2A2C" w:rsidP="00867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  <w:i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1. </w:t>
      </w:r>
      <w:r w:rsidR="00217ABB" w:rsidRPr="00217ABB">
        <w:rPr>
          <w:rFonts w:cstheme="minorHAnsi"/>
          <w:b/>
          <w:bCs/>
          <w:i/>
          <w:iCs/>
          <w:color w:val="000000" w:themeColor="text1"/>
          <w:sz w:val="24"/>
          <w:u w:val="single"/>
        </w:rPr>
        <w:t>Immatricolati</w:t>
      </w:r>
      <w:r w:rsidR="00217ABB">
        <w:rPr>
          <w:rFonts w:cstheme="minorHAnsi"/>
          <w:b/>
          <w:bCs/>
          <w:i/>
          <w:iCs/>
          <w:color w:val="000000" w:themeColor="text1"/>
          <w:sz w:val="24"/>
          <w:u w:val="single"/>
        </w:rPr>
        <w:t xml:space="preserve"> puri</w:t>
      </w:r>
      <w:r w:rsidR="00217ABB">
        <w:rPr>
          <w:rFonts w:cstheme="minorHAnsi"/>
          <w:color w:val="000000" w:themeColor="text1"/>
          <w:sz w:val="24"/>
        </w:rPr>
        <w:t>: sono stati</w:t>
      </w:r>
      <w:r w:rsidR="00CC4080">
        <w:rPr>
          <w:rFonts w:cstheme="minorHAnsi"/>
          <w:color w:val="000000" w:themeColor="text1"/>
          <w:sz w:val="24"/>
        </w:rPr>
        <w:t xml:space="preserve"> </w:t>
      </w:r>
      <w:r w:rsidR="008A7FBA">
        <w:rPr>
          <w:rFonts w:cstheme="minorHAnsi"/>
          <w:color w:val="000000" w:themeColor="text1"/>
          <w:sz w:val="24"/>
        </w:rPr>
        <w:t xml:space="preserve">84 nel 2018 ed </w:t>
      </w:r>
      <w:r w:rsidR="00CC4080">
        <w:rPr>
          <w:rFonts w:cstheme="minorHAnsi"/>
          <w:color w:val="000000" w:themeColor="text1"/>
          <w:sz w:val="24"/>
        </w:rPr>
        <w:t>81 nel 2019</w:t>
      </w:r>
      <w:r w:rsidR="00217ABB">
        <w:rPr>
          <w:rFonts w:cstheme="minorHAnsi"/>
          <w:color w:val="000000" w:themeColor="text1"/>
          <w:sz w:val="24"/>
        </w:rPr>
        <w:t>, in crescita rispetto al 2017 (77)</w:t>
      </w:r>
      <w:r w:rsidR="0070398F">
        <w:rPr>
          <w:rFonts w:cstheme="minorHAnsi"/>
          <w:color w:val="000000" w:themeColor="text1"/>
          <w:sz w:val="24"/>
        </w:rPr>
        <w:t xml:space="preserve"> come ovvia conseguenza del</w:t>
      </w:r>
      <w:r w:rsidR="00217ABB">
        <w:rPr>
          <w:rFonts w:cstheme="minorHAnsi"/>
          <w:color w:val="000000" w:themeColor="text1"/>
          <w:sz w:val="24"/>
        </w:rPr>
        <w:t xml:space="preserve">l’elevamento del numero programmato a 100 unità varato dal </w:t>
      </w:r>
      <w:proofErr w:type="spellStart"/>
      <w:r w:rsidR="00217ABB">
        <w:rPr>
          <w:rFonts w:cstheme="minorHAnsi"/>
          <w:color w:val="000000" w:themeColor="text1"/>
          <w:sz w:val="24"/>
        </w:rPr>
        <w:t>CdS</w:t>
      </w:r>
      <w:proofErr w:type="spellEnd"/>
      <w:r w:rsidR="00217ABB">
        <w:rPr>
          <w:rFonts w:cstheme="minorHAnsi"/>
          <w:color w:val="000000" w:themeColor="text1"/>
          <w:sz w:val="24"/>
        </w:rPr>
        <w:t xml:space="preserve"> nell’AA 2018-2019.</w:t>
      </w:r>
      <w:r w:rsidR="00867A72" w:rsidRPr="00867A72">
        <w:rPr>
          <w:rFonts w:cstheme="minorHAnsi"/>
          <w:bCs/>
          <w:i/>
          <w:color w:val="000000" w:themeColor="text1"/>
          <w:sz w:val="24"/>
        </w:rPr>
        <w:t xml:space="preserve"> </w:t>
      </w:r>
    </w:p>
    <w:p w14:paraId="7465AC76" w14:textId="7B3A06C2" w:rsidR="00217ABB" w:rsidRDefault="00867A72" w:rsidP="00A33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bCs/>
          <w:i/>
          <w:color w:val="000000" w:themeColor="text1"/>
          <w:sz w:val="24"/>
        </w:rPr>
        <w:t>2</w:t>
      </w:r>
      <w:r w:rsidRPr="00DF0275">
        <w:rPr>
          <w:rFonts w:cstheme="minorHAnsi"/>
          <w:bCs/>
          <w:i/>
          <w:color w:val="000000" w:themeColor="text1"/>
          <w:sz w:val="24"/>
        </w:rPr>
        <w:t>.</w:t>
      </w:r>
      <w:r w:rsidRPr="00DF0275">
        <w:rPr>
          <w:rFonts w:cstheme="minorHAnsi"/>
          <w:b/>
          <w:i/>
          <w:color w:val="000000" w:themeColor="text1"/>
          <w:sz w:val="24"/>
        </w:rPr>
        <w:t xml:space="preserve"> </w:t>
      </w:r>
      <w:r w:rsidRPr="00EC144A">
        <w:rPr>
          <w:rFonts w:cstheme="minorHAnsi"/>
          <w:b/>
          <w:i/>
          <w:color w:val="000000" w:themeColor="text1"/>
          <w:sz w:val="24"/>
          <w:u w:val="single"/>
        </w:rPr>
        <w:t>Internazionalizzazione</w:t>
      </w:r>
      <w:r>
        <w:rPr>
          <w:rFonts w:cstheme="minorHAnsi"/>
          <w:color w:val="000000" w:themeColor="text1"/>
          <w:sz w:val="24"/>
        </w:rPr>
        <w:t xml:space="preserve">: </w:t>
      </w:r>
      <w:r>
        <w:rPr>
          <w:rFonts w:cstheme="minorHAnsi"/>
          <w:color w:val="000000" w:themeColor="text1"/>
          <w:sz w:val="24"/>
          <w:szCs w:val="24"/>
        </w:rPr>
        <w:t>confermata la</w:t>
      </w:r>
      <w:r w:rsidRPr="00512791">
        <w:rPr>
          <w:rFonts w:cstheme="minorHAnsi"/>
          <w:color w:val="000000" w:themeColor="text1"/>
          <w:sz w:val="24"/>
          <w:szCs w:val="24"/>
        </w:rPr>
        <w:t xml:space="preserve"> </w:t>
      </w:r>
      <w:r w:rsidRPr="008F6714">
        <w:rPr>
          <w:rFonts w:cstheme="minorHAnsi"/>
          <w:b/>
          <w:bCs/>
          <w:color w:val="000000" w:themeColor="text1"/>
          <w:sz w:val="24"/>
          <w:szCs w:val="24"/>
        </w:rPr>
        <w:t>criticità</w:t>
      </w:r>
      <w:r>
        <w:rPr>
          <w:rFonts w:cstheme="minorHAnsi"/>
          <w:color w:val="000000" w:themeColor="text1"/>
          <w:sz w:val="24"/>
          <w:szCs w:val="24"/>
        </w:rPr>
        <w:t>, già evidenziata nella precedente SMA, concernente la</w:t>
      </w:r>
      <w:r w:rsidRPr="00512791">
        <w:rPr>
          <w:rFonts w:cstheme="minorHAnsi"/>
          <w:color w:val="000000" w:themeColor="text1"/>
          <w:sz w:val="24"/>
          <w:szCs w:val="24"/>
        </w:rPr>
        <w:t xml:space="preserve"> difficoltà </w:t>
      </w:r>
      <w:r>
        <w:rPr>
          <w:rFonts w:cstheme="minorHAnsi"/>
          <w:color w:val="000000" w:themeColor="text1"/>
          <w:sz w:val="24"/>
          <w:szCs w:val="24"/>
        </w:rPr>
        <w:t>incontrata da</w:t>
      </w:r>
      <w:r w:rsidRPr="00512791">
        <w:rPr>
          <w:rFonts w:cstheme="minorHAnsi"/>
          <w:color w:val="000000" w:themeColor="text1"/>
          <w:sz w:val="24"/>
          <w:szCs w:val="24"/>
        </w:rPr>
        <w:t xml:space="preserve">gli studenti della laurea triennale </w:t>
      </w:r>
      <w:r>
        <w:rPr>
          <w:rFonts w:cstheme="minorHAnsi"/>
          <w:color w:val="000000" w:themeColor="text1"/>
          <w:sz w:val="24"/>
          <w:szCs w:val="24"/>
        </w:rPr>
        <w:t>ad</w:t>
      </w:r>
      <w:r w:rsidRPr="00512791">
        <w:rPr>
          <w:rFonts w:cstheme="minorHAnsi"/>
          <w:color w:val="000000" w:themeColor="text1"/>
          <w:sz w:val="24"/>
          <w:szCs w:val="24"/>
        </w:rPr>
        <w:t xml:space="preserve"> andare all’estero. </w:t>
      </w:r>
      <w:r>
        <w:rPr>
          <w:rFonts w:cstheme="minorHAnsi"/>
          <w:color w:val="000000" w:themeColor="text1"/>
          <w:sz w:val="24"/>
          <w:szCs w:val="24"/>
        </w:rPr>
        <w:t xml:space="preserve">Nonostante gli incentivi da parte dell’Ateneo e del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nella gran parte dei casi questi </w:t>
      </w:r>
      <w:r w:rsidRPr="00512791">
        <w:rPr>
          <w:rFonts w:cstheme="minorHAnsi"/>
          <w:color w:val="000000" w:themeColor="text1"/>
          <w:sz w:val="24"/>
          <w:szCs w:val="24"/>
        </w:rPr>
        <w:t xml:space="preserve">preferiscono rimandare </w:t>
      </w:r>
      <w:r w:rsidR="0029432B">
        <w:rPr>
          <w:rFonts w:cstheme="minorHAnsi"/>
          <w:color w:val="000000" w:themeColor="text1"/>
          <w:sz w:val="24"/>
          <w:szCs w:val="24"/>
        </w:rPr>
        <w:t>l’</w:t>
      </w:r>
      <w:r w:rsidRPr="00512791">
        <w:rPr>
          <w:rFonts w:cstheme="minorHAnsi"/>
          <w:color w:val="000000" w:themeColor="text1"/>
          <w:sz w:val="24"/>
          <w:szCs w:val="24"/>
        </w:rPr>
        <w:t xml:space="preserve">esperienza all’estero alla magistrale ed evitare </w:t>
      </w:r>
      <w:r>
        <w:rPr>
          <w:rFonts w:cstheme="minorHAnsi"/>
          <w:color w:val="000000" w:themeColor="text1"/>
          <w:sz w:val="24"/>
          <w:szCs w:val="24"/>
        </w:rPr>
        <w:t xml:space="preserve">così </w:t>
      </w:r>
      <w:r w:rsidRPr="00512791">
        <w:rPr>
          <w:rFonts w:cstheme="minorHAnsi"/>
          <w:color w:val="000000" w:themeColor="text1"/>
          <w:sz w:val="24"/>
          <w:szCs w:val="24"/>
        </w:rPr>
        <w:t>ritardi nel conseguimento della laurea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47674CAC" w14:textId="551AF70C" w:rsidR="00217ABB" w:rsidRDefault="004E7B8A" w:rsidP="00A33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  <w:szCs w:val="24"/>
        </w:rPr>
        <w:t>3</w:t>
      </w:r>
      <w:r w:rsidR="00802919">
        <w:rPr>
          <w:rFonts w:cstheme="minorHAnsi"/>
          <w:color w:val="000000" w:themeColor="text1"/>
          <w:sz w:val="24"/>
          <w:szCs w:val="24"/>
        </w:rPr>
        <w:t xml:space="preserve">. </w:t>
      </w:r>
      <w:r w:rsidR="00F73FCB" w:rsidRPr="00F73FCB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40 CFU </w:t>
      </w:r>
      <w:r w:rsidR="00F73FCB" w:rsidRPr="00C83314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acquisiti,</w:t>
      </w:r>
      <w:r w:rsidR="00F73FCB" w:rsidRPr="00C83314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="00AE49CE" w:rsidRPr="00C83314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l</w:t>
      </w:r>
      <w:r w:rsidR="00802919" w:rsidRPr="00C83314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aureati</w:t>
      </w:r>
      <w:r w:rsidR="00802919" w:rsidRPr="00802919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 in corso</w:t>
      </w:r>
      <w:r w:rsidR="00802919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 ed </w:t>
      </w:r>
      <w:proofErr w:type="spellStart"/>
      <w:r w:rsidR="00802919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attrattivitò</w:t>
      </w:r>
      <w:proofErr w:type="spellEnd"/>
      <w:r w:rsidR="00802919">
        <w:rPr>
          <w:rFonts w:cstheme="minorHAnsi"/>
          <w:color w:val="000000" w:themeColor="text1"/>
          <w:sz w:val="24"/>
          <w:szCs w:val="24"/>
        </w:rPr>
        <w:t xml:space="preserve">: </w:t>
      </w:r>
      <w:r w:rsidR="00AE49CE">
        <w:rPr>
          <w:rFonts w:cstheme="minorHAnsi"/>
          <w:color w:val="000000" w:themeColor="text1"/>
          <w:sz w:val="24"/>
          <w:szCs w:val="24"/>
        </w:rPr>
        <w:t xml:space="preserve">questi indicatori evidenziano </w:t>
      </w:r>
      <w:r w:rsidR="001F14C2" w:rsidRPr="001F14C2">
        <w:rPr>
          <w:rFonts w:cstheme="minorHAnsi"/>
          <w:color w:val="000000" w:themeColor="text1"/>
          <w:sz w:val="24"/>
          <w:szCs w:val="24"/>
        </w:rPr>
        <w:t>delle</w:t>
      </w:r>
      <w:r w:rsidR="00AE49CE">
        <w:rPr>
          <w:rFonts w:cstheme="minorHAnsi"/>
          <w:color w:val="000000" w:themeColor="text1"/>
          <w:sz w:val="24"/>
          <w:szCs w:val="24"/>
        </w:rPr>
        <w:t xml:space="preserve"> </w:t>
      </w:r>
      <w:r w:rsidR="00AE49CE" w:rsidRPr="009E11FE">
        <w:rPr>
          <w:rFonts w:cstheme="minorHAnsi"/>
          <w:b/>
          <w:bCs/>
          <w:color w:val="000000" w:themeColor="text1"/>
          <w:sz w:val="24"/>
          <w:szCs w:val="24"/>
        </w:rPr>
        <w:t>criticità</w:t>
      </w:r>
      <w:r w:rsidR="00AE49CE">
        <w:rPr>
          <w:rFonts w:cstheme="minorHAnsi"/>
          <w:color w:val="000000" w:themeColor="text1"/>
          <w:sz w:val="24"/>
          <w:szCs w:val="24"/>
        </w:rPr>
        <w:t xml:space="preserve"> con valori inferiori alla media nazionale ma sostanzialmente in linea con l’area geografica. </w:t>
      </w:r>
      <w:r w:rsidR="00034EF3">
        <w:rPr>
          <w:rFonts w:cstheme="minorHAnsi"/>
          <w:color w:val="000000" w:themeColor="text1"/>
          <w:sz w:val="24"/>
          <w:szCs w:val="24"/>
        </w:rPr>
        <w:t xml:space="preserve">Per fronteggiare questi problemi, il </w:t>
      </w:r>
      <w:proofErr w:type="spellStart"/>
      <w:r w:rsidR="00034EF3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034EF3">
        <w:rPr>
          <w:rFonts w:cstheme="minorHAnsi"/>
          <w:color w:val="000000" w:themeColor="text1"/>
          <w:sz w:val="24"/>
          <w:szCs w:val="24"/>
        </w:rPr>
        <w:t xml:space="preserve"> ha potenziato l’attività di tutoring ed aumentato il numero di appelli e </w:t>
      </w:r>
      <w:r w:rsidR="00F825B4">
        <w:rPr>
          <w:rFonts w:cstheme="minorHAnsi"/>
          <w:color w:val="000000" w:themeColor="text1"/>
          <w:sz w:val="24"/>
          <w:szCs w:val="24"/>
        </w:rPr>
        <w:t xml:space="preserve">di </w:t>
      </w:r>
      <w:r w:rsidR="00034EF3">
        <w:rPr>
          <w:rFonts w:cstheme="minorHAnsi"/>
          <w:color w:val="000000" w:themeColor="text1"/>
          <w:sz w:val="24"/>
          <w:szCs w:val="24"/>
        </w:rPr>
        <w:t>sedute di laurea nell’arco dell’anno solare.</w:t>
      </w:r>
      <w:r w:rsidR="000F4879">
        <w:rPr>
          <w:rFonts w:cstheme="minorHAnsi"/>
          <w:color w:val="000000" w:themeColor="text1"/>
          <w:sz w:val="24"/>
          <w:szCs w:val="24"/>
        </w:rPr>
        <w:t xml:space="preserve"> </w:t>
      </w:r>
      <w:r w:rsidR="00867A72">
        <w:rPr>
          <w:rFonts w:cstheme="minorHAnsi"/>
          <w:color w:val="000000" w:themeColor="text1"/>
          <w:sz w:val="24"/>
          <w:szCs w:val="24"/>
        </w:rPr>
        <w:t xml:space="preserve">Per fronteggiare la scarsa attrattività, il </w:t>
      </w:r>
      <w:proofErr w:type="spellStart"/>
      <w:r w:rsidR="00867A72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867A72">
        <w:rPr>
          <w:rFonts w:cstheme="minorHAnsi"/>
          <w:color w:val="000000" w:themeColor="text1"/>
          <w:sz w:val="24"/>
          <w:szCs w:val="24"/>
        </w:rPr>
        <w:t xml:space="preserve"> ha </w:t>
      </w:r>
      <w:proofErr w:type="gramStart"/>
      <w:r w:rsidR="00867A72">
        <w:rPr>
          <w:rFonts w:cstheme="minorHAnsi"/>
          <w:color w:val="000000" w:themeColor="text1"/>
          <w:sz w:val="24"/>
          <w:szCs w:val="24"/>
        </w:rPr>
        <w:t>posto in essere</w:t>
      </w:r>
      <w:proofErr w:type="gramEnd"/>
      <w:r w:rsidR="00867A72">
        <w:rPr>
          <w:rFonts w:cstheme="minorHAnsi"/>
          <w:color w:val="000000" w:themeColor="text1"/>
          <w:sz w:val="24"/>
          <w:szCs w:val="24"/>
        </w:rPr>
        <w:t xml:space="preserve"> una serie di iniziative</w:t>
      </w:r>
      <w:r w:rsidR="0029432B">
        <w:rPr>
          <w:rFonts w:cstheme="minorHAnsi"/>
          <w:color w:val="000000" w:themeColor="text1"/>
          <w:sz w:val="24"/>
          <w:szCs w:val="24"/>
        </w:rPr>
        <w:t>,</w:t>
      </w:r>
      <w:r w:rsidR="00867A72">
        <w:rPr>
          <w:rFonts w:cstheme="minorHAnsi"/>
          <w:color w:val="000000" w:themeColor="text1"/>
          <w:sz w:val="24"/>
          <w:szCs w:val="24"/>
        </w:rPr>
        <w:t xml:space="preserve"> tra le quali l’aumento dei rapporti con le aziende </w:t>
      </w:r>
      <w:r w:rsidR="0029432B">
        <w:rPr>
          <w:rFonts w:cstheme="minorHAnsi"/>
          <w:color w:val="000000" w:themeColor="text1"/>
          <w:sz w:val="24"/>
          <w:szCs w:val="24"/>
        </w:rPr>
        <w:t>con il rafforzamento</w:t>
      </w:r>
      <w:r w:rsidR="00867A72">
        <w:rPr>
          <w:rFonts w:cstheme="minorHAnsi"/>
          <w:color w:val="000000" w:themeColor="text1"/>
          <w:sz w:val="24"/>
          <w:szCs w:val="24"/>
        </w:rPr>
        <w:t xml:space="preserve"> </w:t>
      </w:r>
      <w:r w:rsidR="0029432B">
        <w:rPr>
          <w:rFonts w:cstheme="minorHAnsi"/>
          <w:color w:val="000000" w:themeColor="text1"/>
          <w:sz w:val="24"/>
          <w:szCs w:val="24"/>
        </w:rPr>
        <w:t>de</w:t>
      </w:r>
      <w:r w:rsidR="00867A72">
        <w:rPr>
          <w:rFonts w:cstheme="minorHAnsi"/>
          <w:color w:val="000000" w:themeColor="text1"/>
          <w:sz w:val="24"/>
          <w:szCs w:val="24"/>
        </w:rPr>
        <w:t xml:space="preserve">i tirocini curriculari esterni ed i </w:t>
      </w:r>
      <w:proofErr w:type="spellStart"/>
      <w:r w:rsidR="00867A72">
        <w:rPr>
          <w:rFonts w:cstheme="minorHAnsi"/>
          <w:color w:val="000000" w:themeColor="text1"/>
          <w:sz w:val="24"/>
          <w:szCs w:val="24"/>
        </w:rPr>
        <w:t>carrer</w:t>
      </w:r>
      <w:proofErr w:type="spellEnd"/>
      <w:r w:rsidR="00867A72">
        <w:rPr>
          <w:rFonts w:cstheme="minorHAnsi"/>
          <w:color w:val="000000" w:themeColor="text1"/>
          <w:sz w:val="24"/>
          <w:szCs w:val="24"/>
        </w:rPr>
        <w:t xml:space="preserve"> days.</w:t>
      </w:r>
    </w:p>
    <w:p w14:paraId="427BDF27" w14:textId="19C9B9A1" w:rsidR="00BC761E" w:rsidRDefault="00362A4E" w:rsidP="00755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</w:rPr>
        <w:lastRenderedPageBreak/>
        <w:t>4</w:t>
      </w:r>
      <w:r w:rsidR="00BC761E">
        <w:rPr>
          <w:rFonts w:cstheme="minorHAnsi"/>
          <w:color w:val="000000" w:themeColor="text1"/>
          <w:sz w:val="24"/>
        </w:rPr>
        <w:t xml:space="preserve">. </w:t>
      </w:r>
      <w:r w:rsidR="00BC761E" w:rsidRPr="00EC144A">
        <w:rPr>
          <w:rFonts w:cstheme="minorHAnsi"/>
          <w:b/>
          <w:i/>
          <w:color w:val="000000" w:themeColor="text1"/>
          <w:sz w:val="24"/>
          <w:u w:val="single"/>
        </w:rPr>
        <w:t>Passaggio tra il 1° ed il 2° anno</w:t>
      </w:r>
      <w:r w:rsidR="00BC761E">
        <w:rPr>
          <w:rFonts w:cstheme="minorHAnsi"/>
          <w:color w:val="000000" w:themeColor="text1"/>
          <w:sz w:val="24"/>
        </w:rPr>
        <w:t xml:space="preserve">: </w:t>
      </w:r>
      <w:r w:rsidR="000A0DA1">
        <w:rPr>
          <w:rFonts w:cstheme="minorHAnsi"/>
          <w:color w:val="000000" w:themeColor="text1"/>
          <w:sz w:val="24"/>
          <w:szCs w:val="24"/>
        </w:rPr>
        <w:t>il</w:t>
      </w:r>
      <w:r w:rsidR="000A0DA1" w:rsidRPr="000A0DA1">
        <w:rPr>
          <w:rFonts w:cstheme="minorHAnsi"/>
          <w:color w:val="000000" w:themeColor="text1"/>
          <w:sz w:val="24"/>
          <w:szCs w:val="24"/>
        </w:rPr>
        <w:t xml:space="preserve"> passaggio tra il primo ed il secondo anno è cruciale per il prosieguo nel </w:t>
      </w:r>
      <w:proofErr w:type="spellStart"/>
      <w:r w:rsidR="000A0DA1" w:rsidRPr="000A0DA1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0A0DA1" w:rsidRPr="000A0DA1">
        <w:rPr>
          <w:rFonts w:cstheme="minorHAnsi"/>
          <w:color w:val="000000" w:themeColor="text1"/>
          <w:sz w:val="24"/>
          <w:szCs w:val="24"/>
        </w:rPr>
        <w:t xml:space="preserve">. Tutti gli indicatori </w:t>
      </w:r>
      <w:r w:rsidR="000A0DA1">
        <w:rPr>
          <w:rFonts w:cstheme="minorHAnsi"/>
          <w:color w:val="000000" w:themeColor="text1"/>
          <w:sz w:val="24"/>
          <w:szCs w:val="24"/>
        </w:rPr>
        <w:t xml:space="preserve">che monitorano questa fase </w:t>
      </w:r>
      <w:r w:rsidR="000A0DA1" w:rsidRPr="000A0DA1">
        <w:rPr>
          <w:rFonts w:cstheme="minorHAnsi"/>
          <w:color w:val="000000" w:themeColor="text1"/>
          <w:sz w:val="24"/>
          <w:szCs w:val="24"/>
        </w:rPr>
        <w:t xml:space="preserve">sembrano confermare un trend positivo che dal 2017 in poi vede i valori rientrare in linea con quello dell’area geografica e </w:t>
      </w:r>
      <w:r w:rsidR="000A0DA1">
        <w:rPr>
          <w:rFonts w:cstheme="minorHAnsi"/>
          <w:color w:val="000000" w:themeColor="text1"/>
          <w:sz w:val="24"/>
          <w:szCs w:val="24"/>
        </w:rPr>
        <w:t>sfiorare</w:t>
      </w:r>
      <w:r w:rsidR="000A0DA1" w:rsidRPr="000A0DA1">
        <w:rPr>
          <w:rFonts w:cstheme="minorHAnsi"/>
          <w:color w:val="000000" w:themeColor="text1"/>
          <w:sz w:val="24"/>
          <w:szCs w:val="24"/>
        </w:rPr>
        <w:t xml:space="preserve"> il dato nazionale. Si ritiene che questi dati riflettano in modo diretto due efficaci azioni, entrambe avviate nel 2017, da parte del </w:t>
      </w:r>
      <w:proofErr w:type="spellStart"/>
      <w:r w:rsidR="000A0DA1" w:rsidRPr="000A0DA1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0A0DA1" w:rsidRPr="000A0DA1">
        <w:rPr>
          <w:rFonts w:cstheme="minorHAnsi"/>
          <w:color w:val="000000" w:themeColor="text1"/>
          <w:sz w:val="24"/>
          <w:szCs w:val="24"/>
        </w:rPr>
        <w:t>: i) il potenziamento del tutorato al I anno e ii) la modifica del percorso di studi che ha alleggerito il carico di insegnamenti del 1° semestre, agevolando il superamento degli esami del 1° anno entro l'estate.</w:t>
      </w:r>
    </w:p>
    <w:p w14:paraId="3D4BB4DE" w14:textId="5FED55D3" w:rsidR="00A33088" w:rsidRPr="00B15F67" w:rsidRDefault="00362A4E" w:rsidP="00A33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  <w:szCs w:val="24"/>
        </w:rPr>
        <w:t>5</w:t>
      </w:r>
      <w:r w:rsidR="00AE1035">
        <w:rPr>
          <w:rFonts w:cstheme="minorHAnsi"/>
          <w:color w:val="000000" w:themeColor="text1"/>
          <w:sz w:val="24"/>
          <w:szCs w:val="24"/>
        </w:rPr>
        <w:t xml:space="preserve">. </w:t>
      </w:r>
      <w:r w:rsidR="00AE1035" w:rsidRPr="00A33088">
        <w:rPr>
          <w:rFonts w:cstheme="minorHAnsi"/>
          <w:b/>
          <w:i/>
          <w:color w:val="000000" w:themeColor="text1"/>
          <w:sz w:val="24"/>
          <w:szCs w:val="24"/>
          <w:u w:val="single"/>
        </w:rPr>
        <w:t>Abbandoni</w:t>
      </w:r>
      <w:r w:rsidR="00AE1035">
        <w:rPr>
          <w:rFonts w:cstheme="minorHAnsi"/>
          <w:color w:val="000000" w:themeColor="text1"/>
          <w:sz w:val="24"/>
          <w:szCs w:val="24"/>
        </w:rPr>
        <w:t>:</w:t>
      </w:r>
      <w:r w:rsidR="00E7695D" w:rsidRPr="00E7695D">
        <w:t xml:space="preserve"> </w:t>
      </w:r>
      <w:r w:rsidR="00E7695D" w:rsidRPr="00E7695D">
        <w:rPr>
          <w:rFonts w:cstheme="minorHAnsi"/>
          <w:color w:val="000000" w:themeColor="text1"/>
          <w:sz w:val="24"/>
          <w:szCs w:val="24"/>
        </w:rPr>
        <w:t xml:space="preserve">Il dato appare chiaramente in linea con </w:t>
      </w:r>
      <w:r w:rsidR="00E7695D">
        <w:rPr>
          <w:rFonts w:cstheme="minorHAnsi"/>
          <w:color w:val="000000" w:themeColor="text1"/>
          <w:sz w:val="24"/>
          <w:szCs w:val="24"/>
        </w:rPr>
        <w:t>quello</w:t>
      </w:r>
      <w:r w:rsidR="00E7695D" w:rsidRPr="00E7695D">
        <w:rPr>
          <w:rFonts w:cstheme="minorHAnsi"/>
          <w:color w:val="000000" w:themeColor="text1"/>
          <w:sz w:val="24"/>
          <w:szCs w:val="24"/>
        </w:rPr>
        <w:t xml:space="preserve"> dell’area geografica e quello nazionale</w:t>
      </w:r>
      <w:r w:rsidR="00E7695D">
        <w:rPr>
          <w:rFonts w:cstheme="minorHAnsi"/>
          <w:color w:val="000000" w:themeColor="text1"/>
          <w:sz w:val="24"/>
          <w:szCs w:val="24"/>
        </w:rPr>
        <w:t>.</w:t>
      </w:r>
      <w:r w:rsidR="0014230E">
        <w:rPr>
          <w:rFonts w:cstheme="minorHAnsi"/>
          <w:color w:val="000000" w:themeColor="text1"/>
          <w:sz w:val="24"/>
          <w:szCs w:val="24"/>
        </w:rPr>
        <w:t xml:space="preserve"> Tuttavia, s</w:t>
      </w:r>
      <w:r w:rsidR="0014230E">
        <w:rPr>
          <w:rFonts w:cstheme="minorHAnsi"/>
          <w:color w:val="000000" w:themeColor="text1"/>
          <w:sz w:val="24"/>
        </w:rPr>
        <w:t xml:space="preserve">e considerato insieme al dato sui laureati in corso, esso rappresenta una </w:t>
      </w:r>
      <w:r w:rsidR="0014230E" w:rsidRPr="009179A2">
        <w:rPr>
          <w:rFonts w:cstheme="minorHAnsi"/>
          <w:b/>
          <w:bCs/>
          <w:color w:val="000000" w:themeColor="text1"/>
          <w:sz w:val="24"/>
        </w:rPr>
        <w:t>criticità</w:t>
      </w:r>
      <w:r w:rsidR="0014230E">
        <w:rPr>
          <w:rFonts w:cstheme="minorHAnsi"/>
          <w:color w:val="000000" w:themeColor="text1"/>
          <w:sz w:val="24"/>
        </w:rPr>
        <w:t xml:space="preserve"> per il </w:t>
      </w:r>
      <w:proofErr w:type="spellStart"/>
      <w:r w:rsidR="0014230E">
        <w:rPr>
          <w:rFonts w:cstheme="minorHAnsi"/>
          <w:color w:val="000000" w:themeColor="text1"/>
          <w:sz w:val="24"/>
        </w:rPr>
        <w:t>CdS</w:t>
      </w:r>
      <w:proofErr w:type="spellEnd"/>
      <w:r w:rsidR="0014230E">
        <w:rPr>
          <w:rFonts w:cstheme="minorHAnsi"/>
          <w:color w:val="000000" w:themeColor="text1"/>
          <w:sz w:val="24"/>
        </w:rPr>
        <w:t>. A titolo esemplificativo, si consideri la coorte 2015/16</w:t>
      </w:r>
      <w:r w:rsidR="0029432B">
        <w:rPr>
          <w:rFonts w:cstheme="minorHAnsi"/>
          <w:color w:val="000000" w:themeColor="text1"/>
          <w:sz w:val="24"/>
        </w:rPr>
        <w:t xml:space="preserve">. </w:t>
      </w:r>
      <w:r w:rsidR="0014230E">
        <w:rPr>
          <w:rFonts w:cstheme="minorHAnsi"/>
          <w:color w:val="000000" w:themeColor="text1"/>
          <w:sz w:val="24"/>
        </w:rPr>
        <w:t>Dei 74 immatricolati puri del 2015, solo 4 risultano laureati in corso e solo 14 dopo il 1° FC. Considerando i 33 abbandoni, è possibile calcolare che ben 27 studenti, dei 74, si trovano attualmente iscritti ben oltre il 2° anno FC (e si laureeranno in 5 anni ed oltre). Questo trend è penalizzante soprattutto per la magistrale di Chimica a Bari che, come gli altri Atenei del Sud, ha come principale bacino di utenza i propri laureati triennali.</w:t>
      </w:r>
      <w:r w:rsidR="002C7A1F">
        <w:rPr>
          <w:rFonts w:cstheme="minorHAnsi"/>
          <w:color w:val="000000" w:themeColor="text1"/>
          <w:sz w:val="24"/>
        </w:rPr>
        <w:t xml:space="preserve"> Le azioni del </w:t>
      </w:r>
      <w:proofErr w:type="spellStart"/>
      <w:r w:rsidR="002C7A1F">
        <w:rPr>
          <w:rFonts w:cstheme="minorHAnsi"/>
          <w:color w:val="000000" w:themeColor="text1"/>
          <w:sz w:val="24"/>
        </w:rPr>
        <w:t>CdS</w:t>
      </w:r>
      <w:proofErr w:type="spellEnd"/>
      <w:r w:rsidR="002C7A1F">
        <w:rPr>
          <w:rFonts w:cstheme="minorHAnsi"/>
          <w:color w:val="000000" w:themeColor="text1"/>
          <w:sz w:val="24"/>
        </w:rPr>
        <w:t xml:space="preserve"> su esposte sono </w:t>
      </w:r>
      <w:r w:rsidR="00404EE8">
        <w:rPr>
          <w:rFonts w:cstheme="minorHAnsi"/>
          <w:color w:val="000000" w:themeColor="text1"/>
          <w:sz w:val="24"/>
        </w:rPr>
        <w:t>destinate a risolvere o attenuare il più possibile questa criticità.</w:t>
      </w:r>
      <w:r w:rsidR="002C7A1F">
        <w:rPr>
          <w:rFonts w:cstheme="minorHAnsi"/>
          <w:color w:val="000000" w:themeColor="text1"/>
          <w:sz w:val="24"/>
        </w:rPr>
        <w:t xml:space="preserve"> </w:t>
      </w:r>
    </w:p>
    <w:sectPr w:rsidR="00A33088" w:rsidRPr="00B15F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16"/>
    <w:rsid w:val="0000041A"/>
    <w:rsid w:val="0000106A"/>
    <w:rsid w:val="00001E83"/>
    <w:rsid w:val="000132FC"/>
    <w:rsid w:val="00016901"/>
    <w:rsid w:val="00034EF3"/>
    <w:rsid w:val="00044925"/>
    <w:rsid w:val="00054529"/>
    <w:rsid w:val="0005704E"/>
    <w:rsid w:val="0006008A"/>
    <w:rsid w:val="00064864"/>
    <w:rsid w:val="000720C6"/>
    <w:rsid w:val="00090E66"/>
    <w:rsid w:val="00091B6B"/>
    <w:rsid w:val="00091F84"/>
    <w:rsid w:val="000A0DA1"/>
    <w:rsid w:val="000A3FDA"/>
    <w:rsid w:val="000B1253"/>
    <w:rsid w:val="000B183C"/>
    <w:rsid w:val="000C6302"/>
    <w:rsid w:val="000D4FC3"/>
    <w:rsid w:val="000E2227"/>
    <w:rsid w:val="000E7C37"/>
    <w:rsid w:val="000F4879"/>
    <w:rsid w:val="000F7868"/>
    <w:rsid w:val="001061E2"/>
    <w:rsid w:val="00106368"/>
    <w:rsid w:val="00114A6D"/>
    <w:rsid w:val="00116A34"/>
    <w:rsid w:val="001218EB"/>
    <w:rsid w:val="00125125"/>
    <w:rsid w:val="001318FD"/>
    <w:rsid w:val="001323CD"/>
    <w:rsid w:val="00134C1A"/>
    <w:rsid w:val="00137839"/>
    <w:rsid w:val="0014230E"/>
    <w:rsid w:val="00143278"/>
    <w:rsid w:val="001461EB"/>
    <w:rsid w:val="00152C78"/>
    <w:rsid w:val="00172FDB"/>
    <w:rsid w:val="0018029E"/>
    <w:rsid w:val="00182ACB"/>
    <w:rsid w:val="001850B4"/>
    <w:rsid w:val="00187E4E"/>
    <w:rsid w:val="0019195C"/>
    <w:rsid w:val="00191F1B"/>
    <w:rsid w:val="001A17F6"/>
    <w:rsid w:val="001A7EEC"/>
    <w:rsid w:val="001C29DE"/>
    <w:rsid w:val="001C4D87"/>
    <w:rsid w:val="001D13EF"/>
    <w:rsid w:val="001D3A06"/>
    <w:rsid w:val="001D4A81"/>
    <w:rsid w:val="001D5225"/>
    <w:rsid w:val="001E08B7"/>
    <w:rsid w:val="001E0BDF"/>
    <w:rsid w:val="001E446F"/>
    <w:rsid w:val="001E4496"/>
    <w:rsid w:val="001F0497"/>
    <w:rsid w:val="001F13A9"/>
    <w:rsid w:val="001F14C2"/>
    <w:rsid w:val="001F218B"/>
    <w:rsid w:val="001F5C9A"/>
    <w:rsid w:val="00204B99"/>
    <w:rsid w:val="00210435"/>
    <w:rsid w:val="002122D9"/>
    <w:rsid w:val="002123BF"/>
    <w:rsid w:val="00213462"/>
    <w:rsid w:val="00217ABB"/>
    <w:rsid w:val="0022386E"/>
    <w:rsid w:val="0022624A"/>
    <w:rsid w:val="00240400"/>
    <w:rsid w:val="00242EE9"/>
    <w:rsid w:val="002460E4"/>
    <w:rsid w:val="0025018A"/>
    <w:rsid w:val="00270685"/>
    <w:rsid w:val="00271D9B"/>
    <w:rsid w:val="002738C4"/>
    <w:rsid w:val="00274627"/>
    <w:rsid w:val="0029432B"/>
    <w:rsid w:val="00294682"/>
    <w:rsid w:val="002A33C1"/>
    <w:rsid w:val="002A5F1B"/>
    <w:rsid w:val="002A649F"/>
    <w:rsid w:val="002B6749"/>
    <w:rsid w:val="002C7A1F"/>
    <w:rsid w:val="002C7D99"/>
    <w:rsid w:val="002D12B0"/>
    <w:rsid w:val="002D6AC9"/>
    <w:rsid w:val="002E17FE"/>
    <w:rsid w:val="002E2053"/>
    <w:rsid w:val="002E2FE2"/>
    <w:rsid w:val="002E3239"/>
    <w:rsid w:val="002E3626"/>
    <w:rsid w:val="002F1968"/>
    <w:rsid w:val="002F365A"/>
    <w:rsid w:val="002F6B5C"/>
    <w:rsid w:val="002F744C"/>
    <w:rsid w:val="0030221A"/>
    <w:rsid w:val="00303C2F"/>
    <w:rsid w:val="0031676F"/>
    <w:rsid w:val="00320091"/>
    <w:rsid w:val="00330309"/>
    <w:rsid w:val="00332A94"/>
    <w:rsid w:val="00335029"/>
    <w:rsid w:val="00336FA9"/>
    <w:rsid w:val="003411A4"/>
    <w:rsid w:val="00343D0C"/>
    <w:rsid w:val="00343F05"/>
    <w:rsid w:val="00344603"/>
    <w:rsid w:val="0034586B"/>
    <w:rsid w:val="00347143"/>
    <w:rsid w:val="0035009B"/>
    <w:rsid w:val="00354D06"/>
    <w:rsid w:val="0035536F"/>
    <w:rsid w:val="00360051"/>
    <w:rsid w:val="003622FF"/>
    <w:rsid w:val="00362A4E"/>
    <w:rsid w:val="00372057"/>
    <w:rsid w:val="00383B2C"/>
    <w:rsid w:val="00385426"/>
    <w:rsid w:val="00390CB2"/>
    <w:rsid w:val="00391B64"/>
    <w:rsid w:val="00394FE3"/>
    <w:rsid w:val="00396F2A"/>
    <w:rsid w:val="003A054F"/>
    <w:rsid w:val="003B18F8"/>
    <w:rsid w:val="003B2DC7"/>
    <w:rsid w:val="003B707F"/>
    <w:rsid w:val="003C6C92"/>
    <w:rsid w:val="003D127F"/>
    <w:rsid w:val="003D7B4A"/>
    <w:rsid w:val="003E2EC8"/>
    <w:rsid w:val="003E4496"/>
    <w:rsid w:val="00401F89"/>
    <w:rsid w:val="00404EE8"/>
    <w:rsid w:val="00405375"/>
    <w:rsid w:val="00412611"/>
    <w:rsid w:val="0041458D"/>
    <w:rsid w:val="00417A01"/>
    <w:rsid w:val="00423B53"/>
    <w:rsid w:val="00442259"/>
    <w:rsid w:val="00442B99"/>
    <w:rsid w:val="00444604"/>
    <w:rsid w:val="004453EF"/>
    <w:rsid w:val="00446B82"/>
    <w:rsid w:val="00450883"/>
    <w:rsid w:val="00460E72"/>
    <w:rsid w:val="004719AD"/>
    <w:rsid w:val="00475A85"/>
    <w:rsid w:val="00477AC9"/>
    <w:rsid w:val="0048042C"/>
    <w:rsid w:val="00480952"/>
    <w:rsid w:val="00483FBF"/>
    <w:rsid w:val="004857E3"/>
    <w:rsid w:val="004A1AE0"/>
    <w:rsid w:val="004A6B48"/>
    <w:rsid w:val="004D0180"/>
    <w:rsid w:val="004E4474"/>
    <w:rsid w:val="004E6B2B"/>
    <w:rsid w:val="004E7B8A"/>
    <w:rsid w:val="004F1AC5"/>
    <w:rsid w:val="00500B31"/>
    <w:rsid w:val="00506898"/>
    <w:rsid w:val="005104CF"/>
    <w:rsid w:val="00512791"/>
    <w:rsid w:val="005146B1"/>
    <w:rsid w:val="005159C8"/>
    <w:rsid w:val="00531886"/>
    <w:rsid w:val="0053765A"/>
    <w:rsid w:val="00552E9F"/>
    <w:rsid w:val="0056286F"/>
    <w:rsid w:val="00575A90"/>
    <w:rsid w:val="005773F0"/>
    <w:rsid w:val="00582014"/>
    <w:rsid w:val="0058780C"/>
    <w:rsid w:val="005911BC"/>
    <w:rsid w:val="00592E9F"/>
    <w:rsid w:val="005A31A9"/>
    <w:rsid w:val="005A57AF"/>
    <w:rsid w:val="005B25DA"/>
    <w:rsid w:val="005B3AA9"/>
    <w:rsid w:val="005C67A1"/>
    <w:rsid w:val="005E1B12"/>
    <w:rsid w:val="005E26D3"/>
    <w:rsid w:val="005E41CC"/>
    <w:rsid w:val="005F430A"/>
    <w:rsid w:val="00603EDD"/>
    <w:rsid w:val="00613343"/>
    <w:rsid w:val="00630DB7"/>
    <w:rsid w:val="00633969"/>
    <w:rsid w:val="00634344"/>
    <w:rsid w:val="00641D24"/>
    <w:rsid w:val="00660FFD"/>
    <w:rsid w:val="006611A2"/>
    <w:rsid w:val="00667B81"/>
    <w:rsid w:val="00681467"/>
    <w:rsid w:val="00681F10"/>
    <w:rsid w:val="0069549B"/>
    <w:rsid w:val="006A1274"/>
    <w:rsid w:val="006B1394"/>
    <w:rsid w:val="006B38A8"/>
    <w:rsid w:val="006B43A9"/>
    <w:rsid w:val="006B5AF2"/>
    <w:rsid w:val="006C104E"/>
    <w:rsid w:val="006D08E6"/>
    <w:rsid w:val="006D135D"/>
    <w:rsid w:val="006D3DA9"/>
    <w:rsid w:val="006D5E11"/>
    <w:rsid w:val="006E38D4"/>
    <w:rsid w:val="006F20DD"/>
    <w:rsid w:val="006F73B7"/>
    <w:rsid w:val="00701E28"/>
    <w:rsid w:val="0070398F"/>
    <w:rsid w:val="00721B08"/>
    <w:rsid w:val="00723248"/>
    <w:rsid w:val="007367A5"/>
    <w:rsid w:val="00742E13"/>
    <w:rsid w:val="00743FF0"/>
    <w:rsid w:val="007465F0"/>
    <w:rsid w:val="007555CE"/>
    <w:rsid w:val="007558C7"/>
    <w:rsid w:val="00755DB5"/>
    <w:rsid w:val="007628AF"/>
    <w:rsid w:val="00770854"/>
    <w:rsid w:val="00776C2F"/>
    <w:rsid w:val="007857C7"/>
    <w:rsid w:val="00786275"/>
    <w:rsid w:val="00795282"/>
    <w:rsid w:val="007A4BFF"/>
    <w:rsid w:val="007A7D82"/>
    <w:rsid w:val="007B6753"/>
    <w:rsid w:val="007C1D3F"/>
    <w:rsid w:val="007C5EBB"/>
    <w:rsid w:val="007C5ED5"/>
    <w:rsid w:val="007C7D01"/>
    <w:rsid w:val="007D201B"/>
    <w:rsid w:val="007D5EB2"/>
    <w:rsid w:val="007E5464"/>
    <w:rsid w:val="007E5AD3"/>
    <w:rsid w:val="007F3219"/>
    <w:rsid w:val="00802919"/>
    <w:rsid w:val="00810F11"/>
    <w:rsid w:val="00812AF3"/>
    <w:rsid w:val="00822BB8"/>
    <w:rsid w:val="00831BDF"/>
    <w:rsid w:val="00850E27"/>
    <w:rsid w:val="00857EDA"/>
    <w:rsid w:val="00865779"/>
    <w:rsid w:val="00867A72"/>
    <w:rsid w:val="00886DB5"/>
    <w:rsid w:val="008A110D"/>
    <w:rsid w:val="008A1181"/>
    <w:rsid w:val="008A4184"/>
    <w:rsid w:val="008A43D6"/>
    <w:rsid w:val="008A7FBA"/>
    <w:rsid w:val="008B2755"/>
    <w:rsid w:val="008B351E"/>
    <w:rsid w:val="008B7154"/>
    <w:rsid w:val="008C250B"/>
    <w:rsid w:val="008F06CA"/>
    <w:rsid w:val="008F3C32"/>
    <w:rsid w:val="008F423A"/>
    <w:rsid w:val="008F4793"/>
    <w:rsid w:val="008F6714"/>
    <w:rsid w:val="0090160B"/>
    <w:rsid w:val="009027AC"/>
    <w:rsid w:val="00910028"/>
    <w:rsid w:val="009179A2"/>
    <w:rsid w:val="009269DC"/>
    <w:rsid w:val="009312A5"/>
    <w:rsid w:val="0093225C"/>
    <w:rsid w:val="009335F9"/>
    <w:rsid w:val="009346E0"/>
    <w:rsid w:val="00937DFB"/>
    <w:rsid w:val="0094115E"/>
    <w:rsid w:val="009415F3"/>
    <w:rsid w:val="00950083"/>
    <w:rsid w:val="009577BA"/>
    <w:rsid w:val="00967E20"/>
    <w:rsid w:val="00971D7C"/>
    <w:rsid w:val="00975C6A"/>
    <w:rsid w:val="00976EB5"/>
    <w:rsid w:val="00985EBA"/>
    <w:rsid w:val="009A03DF"/>
    <w:rsid w:val="009A05E9"/>
    <w:rsid w:val="009A39ED"/>
    <w:rsid w:val="009B7E34"/>
    <w:rsid w:val="009C1364"/>
    <w:rsid w:val="009C42FC"/>
    <w:rsid w:val="009C47EE"/>
    <w:rsid w:val="009D04A3"/>
    <w:rsid w:val="009D1BB3"/>
    <w:rsid w:val="009D2C41"/>
    <w:rsid w:val="009D3D01"/>
    <w:rsid w:val="009D5211"/>
    <w:rsid w:val="009D6CB0"/>
    <w:rsid w:val="009E11FE"/>
    <w:rsid w:val="009F554D"/>
    <w:rsid w:val="009F7995"/>
    <w:rsid w:val="00A040B4"/>
    <w:rsid w:val="00A048C0"/>
    <w:rsid w:val="00A07007"/>
    <w:rsid w:val="00A13C06"/>
    <w:rsid w:val="00A16628"/>
    <w:rsid w:val="00A216E9"/>
    <w:rsid w:val="00A2430A"/>
    <w:rsid w:val="00A2589E"/>
    <w:rsid w:val="00A30BBA"/>
    <w:rsid w:val="00A33088"/>
    <w:rsid w:val="00A359CB"/>
    <w:rsid w:val="00A37E9E"/>
    <w:rsid w:val="00A45F75"/>
    <w:rsid w:val="00A4753C"/>
    <w:rsid w:val="00A70048"/>
    <w:rsid w:val="00A70993"/>
    <w:rsid w:val="00A7259D"/>
    <w:rsid w:val="00A8111F"/>
    <w:rsid w:val="00A83639"/>
    <w:rsid w:val="00A853D1"/>
    <w:rsid w:val="00A913DF"/>
    <w:rsid w:val="00A9214A"/>
    <w:rsid w:val="00A95101"/>
    <w:rsid w:val="00AA5738"/>
    <w:rsid w:val="00AD322F"/>
    <w:rsid w:val="00AD73E2"/>
    <w:rsid w:val="00AE1035"/>
    <w:rsid w:val="00AE2A2C"/>
    <w:rsid w:val="00AE49CE"/>
    <w:rsid w:val="00AF5D1B"/>
    <w:rsid w:val="00AF7666"/>
    <w:rsid w:val="00B07AE4"/>
    <w:rsid w:val="00B10860"/>
    <w:rsid w:val="00B11D1D"/>
    <w:rsid w:val="00B12230"/>
    <w:rsid w:val="00B15CC2"/>
    <w:rsid w:val="00B15F67"/>
    <w:rsid w:val="00B2453A"/>
    <w:rsid w:val="00B365C3"/>
    <w:rsid w:val="00B410E6"/>
    <w:rsid w:val="00B4179B"/>
    <w:rsid w:val="00B45068"/>
    <w:rsid w:val="00B45FE0"/>
    <w:rsid w:val="00B55C27"/>
    <w:rsid w:val="00B65163"/>
    <w:rsid w:val="00B65E8A"/>
    <w:rsid w:val="00B673C5"/>
    <w:rsid w:val="00B7408B"/>
    <w:rsid w:val="00B752F8"/>
    <w:rsid w:val="00B75BCF"/>
    <w:rsid w:val="00B844B2"/>
    <w:rsid w:val="00B90B60"/>
    <w:rsid w:val="00B94AD5"/>
    <w:rsid w:val="00B96313"/>
    <w:rsid w:val="00BA0517"/>
    <w:rsid w:val="00BA7BDD"/>
    <w:rsid w:val="00BA7BF9"/>
    <w:rsid w:val="00BB303A"/>
    <w:rsid w:val="00BB6AD8"/>
    <w:rsid w:val="00BB6D80"/>
    <w:rsid w:val="00BC1DF1"/>
    <w:rsid w:val="00BC51B1"/>
    <w:rsid w:val="00BC761E"/>
    <w:rsid w:val="00BD2A18"/>
    <w:rsid w:val="00BE1AEB"/>
    <w:rsid w:val="00BE4215"/>
    <w:rsid w:val="00BE511F"/>
    <w:rsid w:val="00BF00F7"/>
    <w:rsid w:val="00BF1EDC"/>
    <w:rsid w:val="00BF4D02"/>
    <w:rsid w:val="00C15B65"/>
    <w:rsid w:val="00C17B21"/>
    <w:rsid w:val="00C17C6A"/>
    <w:rsid w:val="00C23EC3"/>
    <w:rsid w:val="00C36EBA"/>
    <w:rsid w:val="00C37795"/>
    <w:rsid w:val="00C40E82"/>
    <w:rsid w:val="00C51863"/>
    <w:rsid w:val="00C52E1B"/>
    <w:rsid w:val="00C715F5"/>
    <w:rsid w:val="00C717BE"/>
    <w:rsid w:val="00C71A89"/>
    <w:rsid w:val="00C803FA"/>
    <w:rsid w:val="00C83314"/>
    <w:rsid w:val="00C8566F"/>
    <w:rsid w:val="00C85EBF"/>
    <w:rsid w:val="00C86339"/>
    <w:rsid w:val="00CA1E64"/>
    <w:rsid w:val="00CB016D"/>
    <w:rsid w:val="00CC2405"/>
    <w:rsid w:val="00CC4080"/>
    <w:rsid w:val="00CC6E16"/>
    <w:rsid w:val="00CD37A9"/>
    <w:rsid w:val="00CD6FBC"/>
    <w:rsid w:val="00CD7D38"/>
    <w:rsid w:val="00CE4B44"/>
    <w:rsid w:val="00CF2119"/>
    <w:rsid w:val="00CF3F7A"/>
    <w:rsid w:val="00CF6EA9"/>
    <w:rsid w:val="00D05703"/>
    <w:rsid w:val="00D146AB"/>
    <w:rsid w:val="00D1655B"/>
    <w:rsid w:val="00D3206A"/>
    <w:rsid w:val="00D3668B"/>
    <w:rsid w:val="00D51F07"/>
    <w:rsid w:val="00D52EDE"/>
    <w:rsid w:val="00D53F1E"/>
    <w:rsid w:val="00D54286"/>
    <w:rsid w:val="00D573F2"/>
    <w:rsid w:val="00D641A5"/>
    <w:rsid w:val="00D83FCA"/>
    <w:rsid w:val="00DA2B53"/>
    <w:rsid w:val="00DA5991"/>
    <w:rsid w:val="00DB3A38"/>
    <w:rsid w:val="00DB56A8"/>
    <w:rsid w:val="00DB5AE3"/>
    <w:rsid w:val="00DB6B4E"/>
    <w:rsid w:val="00DC4104"/>
    <w:rsid w:val="00DC6B04"/>
    <w:rsid w:val="00DD43BA"/>
    <w:rsid w:val="00DD6F2B"/>
    <w:rsid w:val="00DE36A4"/>
    <w:rsid w:val="00DF0275"/>
    <w:rsid w:val="00DF2CA2"/>
    <w:rsid w:val="00DF34BB"/>
    <w:rsid w:val="00DF3B02"/>
    <w:rsid w:val="00DF75A3"/>
    <w:rsid w:val="00E009D7"/>
    <w:rsid w:val="00E0513C"/>
    <w:rsid w:val="00E154D5"/>
    <w:rsid w:val="00E21C67"/>
    <w:rsid w:val="00E22830"/>
    <w:rsid w:val="00E32423"/>
    <w:rsid w:val="00E34767"/>
    <w:rsid w:val="00E504F9"/>
    <w:rsid w:val="00E53361"/>
    <w:rsid w:val="00E63090"/>
    <w:rsid w:val="00E65568"/>
    <w:rsid w:val="00E65802"/>
    <w:rsid w:val="00E67A0A"/>
    <w:rsid w:val="00E701C4"/>
    <w:rsid w:val="00E71CC3"/>
    <w:rsid w:val="00E7695D"/>
    <w:rsid w:val="00E775BC"/>
    <w:rsid w:val="00E778F9"/>
    <w:rsid w:val="00E86544"/>
    <w:rsid w:val="00E92DE0"/>
    <w:rsid w:val="00E93D45"/>
    <w:rsid w:val="00EA178D"/>
    <w:rsid w:val="00EA6499"/>
    <w:rsid w:val="00EC11F2"/>
    <w:rsid w:val="00EC144A"/>
    <w:rsid w:val="00ED200C"/>
    <w:rsid w:val="00ED422D"/>
    <w:rsid w:val="00ED66B3"/>
    <w:rsid w:val="00EE26D8"/>
    <w:rsid w:val="00EE4205"/>
    <w:rsid w:val="00EE5E18"/>
    <w:rsid w:val="00EE6436"/>
    <w:rsid w:val="00EF2853"/>
    <w:rsid w:val="00EF6D47"/>
    <w:rsid w:val="00EF7C3F"/>
    <w:rsid w:val="00F042A7"/>
    <w:rsid w:val="00F31D5C"/>
    <w:rsid w:val="00F3301B"/>
    <w:rsid w:val="00F51EBD"/>
    <w:rsid w:val="00F520E6"/>
    <w:rsid w:val="00F63121"/>
    <w:rsid w:val="00F73FCB"/>
    <w:rsid w:val="00F810BE"/>
    <w:rsid w:val="00F8122E"/>
    <w:rsid w:val="00F825B4"/>
    <w:rsid w:val="00F90485"/>
    <w:rsid w:val="00F921EE"/>
    <w:rsid w:val="00F9387F"/>
    <w:rsid w:val="00FA1B47"/>
    <w:rsid w:val="00FA1DCF"/>
    <w:rsid w:val="00FA252A"/>
    <w:rsid w:val="00FA4C37"/>
    <w:rsid w:val="00FA5B64"/>
    <w:rsid w:val="00FA6B26"/>
    <w:rsid w:val="00FA6C2C"/>
    <w:rsid w:val="00FB24EF"/>
    <w:rsid w:val="00FB2E8C"/>
    <w:rsid w:val="00FB39FC"/>
    <w:rsid w:val="00FC41E2"/>
    <w:rsid w:val="00FD19A1"/>
    <w:rsid w:val="00FD3093"/>
    <w:rsid w:val="00FD40E6"/>
    <w:rsid w:val="00FE76E2"/>
    <w:rsid w:val="00FF29E9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52FB"/>
  <w15:docId w15:val="{543B429C-C5B5-4A93-B9E6-D5E21EC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27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Nacci</dc:creator>
  <cp:lastModifiedBy>Angelo Nacci</cp:lastModifiedBy>
  <cp:revision>213</cp:revision>
  <dcterms:created xsi:type="dcterms:W3CDTF">2018-11-07T13:51:00Z</dcterms:created>
  <dcterms:modified xsi:type="dcterms:W3CDTF">2020-11-23T12:42:00Z</dcterms:modified>
</cp:coreProperties>
</file>